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C1408" w14:textId="42DEDC5D" w:rsidR="008C1F8C" w:rsidRPr="00245A02" w:rsidRDefault="008C1F8C" w:rsidP="008C1F8C">
      <w:pPr>
        <w:spacing w:after="0"/>
        <w:jc w:val="both"/>
        <w:rPr>
          <w:rFonts w:cs="Calibri"/>
          <w:lang w:val="mk-MK" w:eastAsia="ar-SA"/>
        </w:rPr>
      </w:pPr>
      <w:r w:rsidRPr="00245A02">
        <w:rPr>
          <w:rFonts w:cs="Calibri"/>
          <w:shd w:val="clear" w:color="auto" w:fill="FFFFFF"/>
          <w:lang w:val="mk-MK"/>
        </w:rPr>
        <w:t xml:space="preserve">Врз основа на член </w:t>
      </w:r>
      <w:r>
        <w:rPr>
          <w:rFonts w:cs="Calibri"/>
          <w:shd w:val="clear" w:color="auto" w:fill="FFFFFF"/>
        </w:rPr>
        <w:t>1</w:t>
      </w:r>
      <w:r>
        <w:rPr>
          <w:rFonts w:cs="Calibri"/>
          <w:shd w:val="clear" w:color="auto" w:fill="FFFFFF"/>
          <w:lang w:val="mk-MK"/>
        </w:rPr>
        <w:t>58</w:t>
      </w:r>
      <w:r>
        <w:rPr>
          <w:rFonts w:cs="Calibri"/>
          <w:shd w:val="clear" w:color="auto" w:fill="FFFFFF"/>
        </w:rPr>
        <w:t>-</w:t>
      </w:r>
      <w:r>
        <w:rPr>
          <w:rFonts w:cs="Calibri"/>
          <w:shd w:val="clear" w:color="auto" w:fill="FFFFFF"/>
          <w:lang w:val="mk-MK"/>
        </w:rPr>
        <w:t xml:space="preserve">а став </w:t>
      </w:r>
      <w:r>
        <w:rPr>
          <w:rFonts w:cs="Calibri"/>
          <w:shd w:val="clear" w:color="auto" w:fill="FFFFFF"/>
        </w:rPr>
        <w:t>(</w:t>
      </w:r>
      <w:r>
        <w:rPr>
          <w:rFonts w:cs="Calibri"/>
          <w:shd w:val="clear" w:color="auto" w:fill="FFFFFF"/>
          <w:lang w:val="mk-MK"/>
        </w:rPr>
        <w:t>2</w:t>
      </w:r>
      <w:r>
        <w:rPr>
          <w:rFonts w:cs="Calibri"/>
          <w:shd w:val="clear" w:color="auto" w:fill="FFFFFF"/>
        </w:rPr>
        <w:t>)</w:t>
      </w:r>
      <w:r w:rsidRPr="00245A02">
        <w:rPr>
          <w:rFonts w:cs="Calibri"/>
          <w:shd w:val="clear" w:color="auto" w:fill="FFFFFF"/>
          <w:lang w:val="mk-MK"/>
        </w:rPr>
        <w:t xml:space="preserve"> </w:t>
      </w:r>
      <w:r>
        <w:rPr>
          <w:rFonts w:cs="Calibri"/>
          <w:shd w:val="clear" w:color="auto" w:fill="FFFFFF"/>
          <w:lang w:val="mk-MK"/>
        </w:rPr>
        <w:t>и член 158-ѕ став (1)</w:t>
      </w:r>
      <w:r w:rsidR="00806033">
        <w:rPr>
          <w:rFonts w:cs="Calibri"/>
          <w:shd w:val="clear" w:color="auto" w:fill="FFFFFF"/>
          <w:lang w:val="mk-MK"/>
        </w:rPr>
        <w:t>, а во врска со член 106-а став (5)</w:t>
      </w:r>
      <w:r w:rsidRPr="00245A02">
        <w:rPr>
          <w:rFonts w:cs="Calibri"/>
          <w:shd w:val="clear" w:color="auto" w:fill="FFFFFF"/>
          <w:lang w:val="mk-MK"/>
        </w:rPr>
        <w:t xml:space="preserve"> од </w:t>
      </w:r>
      <w:r w:rsidRPr="00245A02">
        <w:rPr>
          <w:rFonts w:cs="Calibri"/>
          <w:lang w:val="mk-MK"/>
        </w:rPr>
        <w:t xml:space="preserve">Законот за супервизија на осигурување </w:t>
      </w:r>
      <w:r w:rsidRPr="00245A02">
        <w:rPr>
          <w:rFonts w:cs="Calibri"/>
          <w:lang w:val="mk-MK" w:eastAsia="ar-SA"/>
        </w:rPr>
        <w:t>(„Службен весник на Република Македонија” бр.27/02, 84/02, 98/02, 33/04, 88/05, 79/07, 08/08, 88/08, 56/09, 67/10</w:t>
      </w:r>
      <w:r>
        <w:rPr>
          <w:rFonts w:cs="Calibri"/>
          <w:lang w:val="mk-MK" w:eastAsia="ar-SA"/>
        </w:rPr>
        <w:t>,</w:t>
      </w:r>
      <w:r w:rsidRPr="00245A02">
        <w:rPr>
          <w:rFonts w:cs="Calibri"/>
          <w:lang w:val="mk-MK" w:eastAsia="ar-SA"/>
        </w:rPr>
        <w:t xml:space="preserve"> 44/11</w:t>
      </w:r>
      <w:r>
        <w:rPr>
          <w:rFonts w:cs="Calibri"/>
          <w:lang w:val="mk-MK" w:eastAsia="ar-SA"/>
        </w:rPr>
        <w:t>,</w:t>
      </w:r>
      <w:r>
        <w:rPr>
          <w:rFonts w:cs="Calibri"/>
          <w:lang w:eastAsia="ar-SA"/>
        </w:rPr>
        <w:t xml:space="preserve"> </w:t>
      </w:r>
      <w:r w:rsidRPr="008A718B">
        <w:rPr>
          <w:rFonts w:cs="Calibri"/>
          <w:lang w:val="mk-MK" w:eastAsia="ar-SA"/>
        </w:rPr>
        <w:t>88/13, 43/14</w:t>
      </w:r>
      <w:r>
        <w:rPr>
          <w:rFonts w:cs="Calibri"/>
          <w:lang w:val="mk-MK" w:eastAsia="ar-SA"/>
        </w:rPr>
        <w:t>, 12/14, 153/15, 192/15, 23/16,</w:t>
      </w:r>
      <w:r w:rsidRPr="008A718B">
        <w:rPr>
          <w:rFonts w:cs="Calibri"/>
          <w:lang w:val="mk-MK" w:eastAsia="ar-SA"/>
        </w:rPr>
        <w:t xml:space="preserve"> 83/2018</w:t>
      </w:r>
      <w:r>
        <w:rPr>
          <w:rFonts w:cs="Calibri"/>
          <w:lang w:val="mk-MK" w:eastAsia="ar-SA"/>
        </w:rPr>
        <w:t xml:space="preserve"> </w:t>
      </w:r>
      <w:r>
        <w:rPr>
          <w:rFonts w:cs="Calibri"/>
          <w:lang w:eastAsia="ar-SA"/>
        </w:rPr>
        <w:t>198</w:t>
      </w:r>
      <w:r>
        <w:rPr>
          <w:rFonts w:cs="Calibri"/>
          <w:lang w:val="mk-MK" w:eastAsia="ar-SA"/>
        </w:rPr>
        <w:t xml:space="preserve">/18 и </w:t>
      </w:r>
      <w:r w:rsidRPr="00040314">
        <w:rPr>
          <w:rFonts w:cs="Calibri"/>
          <w:lang w:val="mk-MK" w:eastAsia="ar-SA"/>
        </w:rPr>
        <w:t>„Службен весник на Република</w:t>
      </w:r>
      <w:r>
        <w:rPr>
          <w:rFonts w:cs="Calibri"/>
          <w:lang w:val="mk-MK" w:eastAsia="ar-SA"/>
        </w:rPr>
        <w:t xml:space="preserve"> Северна</w:t>
      </w:r>
      <w:r w:rsidRPr="00040314">
        <w:rPr>
          <w:rFonts w:cs="Calibri"/>
          <w:lang w:val="mk-MK" w:eastAsia="ar-SA"/>
        </w:rPr>
        <w:t xml:space="preserve"> Македонија” бр.</w:t>
      </w:r>
      <w:r>
        <w:rPr>
          <w:rFonts w:cs="Calibri"/>
          <w:lang w:val="mk-MK" w:eastAsia="ar-SA"/>
        </w:rPr>
        <w:t>101/19</w:t>
      </w:r>
      <w:r w:rsidR="00806033">
        <w:rPr>
          <w:rFonts w:cs="Calibri"/>
          <w:lang w:val="mk-MK" w:eastAsia="ar-SA"/>
        </w:rPr>
        <w:t xml:space="preserve"> и 31/20</w:t>
      </w:r>
      <w:r w:rsidRPr="00245A02">
        <w:rPr>
          <w:rFonts w:cs="Calibri"/>
          <w:lang w:val="mk-MK" w:eastAsia="ar-SA"/>
        </w:rPr>
        <w:t>), Советот на експерти на Агенцијата за супервизија на осигурување</w:t>
      </w:r>
      <w:r w:rsidR="008D04B4">
        <w:rPr>
          <w:rFonts w:cs="Calibri"/>
          <w:lang w:eastAsia="ar-SA"/>
        </w:rPr>
        <w:t xml:space="preserve"> </w:t>
      </w:r>
      <w:r w:rsidR="008D04B4">
        <w:rPr>
          <w:rFonts w:cs="Calibri"/>
          <w:lang w:val="mk-MK" w:eastAsia="ar-SA"/>
        </w:rPr>
        <w:t>на седницата на .............</w:t>
      </w:r>
      <w:r w:rsidRPr="00245A02">
        <w:rPr>
          <w:rFonts w:cs="Calibri"/>
          <w:lang w:val="mk-MK" w:eastAsia="ar-SA"/>
        </w:rPr>
        <w:t xml:space="preserve"> донесе</w:t>
      </w:r>
      <w:r w:rsidRPr="00245A02">
        <w:rPr>
          <w:rFonts w:cs="Calibri"/>
          <w:shd w:val="clear" w:color="auto" w:fill="FFFFFF"/>
          <w:lang w:val="mk-MK"/>
        </w:rPr>
        <w:t xml:space="preserve">  </w:t>
      </w:r>
    </w:p>
    <w:p w14:paraId="2D895A43" w14:textId="77777777" w:rsidR="008C1F8C" w:rsidRDefault="008C1F8C" w:rsidP="008C1F8C">
      <w:pPr>
        <w:pStyle w:val="NoSpacing"/>
        <w:jc w:val="center"/>
        <w:rPr>
          <w:rFonts w:cs="Calibri"/>
          <w:b/>
        </w:rPr>
      </w:pPr>
    </w:p>
    <w:p w14:paraId="095890A3" w14:textId="77777777" w:rsidR="008C1F8C" w:rsidRPr="00245A02" w:rsidRDefault="008C1F8C" w:rsidP="008C1F8C">
      <w:pPr>
        <w:pStyle w:val="NoSpacing"/>
        <w:jc w:val="center"/>
        <w:rPr>
          <w:rFonts w:cs="Calibri"/>
          <w:b/>
        </w:rPr>
      </w:pPr>
    </w:p>
    <w:p w14:paraId="25B17DF4" w14:textId="77777777" w:rsidR="00806033" w:rsidRPr="0092035E" w:rsidRDefault="008C1F8C" w:rsidP="00806033">
      <w:pPr>
        <w:pStyle w:val="NoSpacing"/>
        <w:jc w:val="center"/>
        <w:rPr>
          <w:rFonts w:cs="Calibri"/>
          <w:lang w:val="mk-MK"/>
        </w:rPr>
      </w:pPr>
      <w:r w:rsidRPr="00245A02">
        <w:rPr>
          <w:rFonts w:cs="Calibri"/>
          <w:b/>
        </w:rPr>
        <w:t xml:space="preserve">ПРАВИЛНИК ЗА </w:t>
      </w:r>
    </w:p>
    <w:p w14:paraId="2539D115" w14:textId="77777777" w:rsidR="00806033" w:rsidRPr="00245A02" w:rsidRDefault="00806033" w:rsidP="00806033">
      <w:pPr>
        <w:pStyle w:val="NoSpacing"/>
        <w:jc w:val="center"/>
        <w:rPr>
          <w:rFonts w:cs="Calibri"/>
          <w:b/>
        </w:rPr>
      </w:pPr>
      <w:r w:rsidRPr="00EB4EEB">
        <w:rPr>
          <w:rFonts w:cs="Calibri"/>
          <w:lang w:val="mk-MK"/>
        </w:rPr>
        <w:t>минималните барања за приемот, обработката, исплатата и резервацијата на барањата за надомест на штета и/или осигурен износ,</w:t>
      </w:r>
      <w:r w:rsidRPr="00EB4EEB" w:rsidDel="00D01980">
        <w:rPr>
          <w:rFonts w:cs="Calibri"/>
          <w:b/>
        </w:rPr>
        <w:t xml:space="preserve"> </w:t>
      </w:r>
      <w:r w:rsidRPr="00EB4EEB">
        <w:rPr>
          <w:rFonts w:cs="Calibri"/>
          <w:lang w:val="mk-MK"/>
        </w:rPr>
        <w:t>а во функција на подобра заштита на правата на осигурениците</w:t>
      </w:r>
      <w:r>
        <w:rPr>
          <w:rFonts w:cs="Calibri"/>
          <w:b/>
          <w:lang w:val="mk-MK"/>
        </w:rPr>
        <w:t xml:space="preserve"> </w:t>
      </w:r>
    </w:p>
    <w:p w14:paraId="3616EB7F" w14:textId="77777777" w:rsidR="008C1F8C" w:rsidRPr="00245A02" w:rsidRDefault="008C1F8C" w:rsidP="008C1F8C">
      <w:pPr>
        <w:pStyle w:val="NoSpacing"/>
        <w:jc w:val="center"/>
        <w:rPr>
          <w:rFonts w:cs="Calibri"/>
          <w:b/>
          <w:lang w:val="mk-MK"/>
        </w:rPr>
      </w:pPr>
    </w:p>
    <w:p w14:paraId="28552AF3" w14:textId="77777777" w:rsidR="008C1F8C" w:rsidRPr="00245A02" w:rsidRDefault="008C1F8C" w:rsidP="008C1F8C">
      <w:pPr>
        <w:pStyle w:val="NoSpacing"/>
        <w:ind w:left="2880" w:firstLine="720"/>
        <w:rPr>
          <w:rFonts w:cs="Calibri"/>
          <w:b/>
        </w:rPr>
      </w:pPr>
      <w:r w:rsidRPr="00245A02">
        <w:rPr>
          <w:rFonts w:cs="Calibri"/>
          <w:b/>
        </w:rPr>
        <w:t xml:space="preserve">I. </w:t>
      </w:r>
      <w:r w:rsidRPr="00245A02">
        <w:rPr>
          <w:rFonts w:cs="Calibri"/>
          <w:b/>
          <w:lang w:val="mk-MK"/>
        </w:rPr>
        <w:t>Општи одредби</w:t>
      </w:r>
      <w:r w:rsidRPr="00245A02">
        <w:rPr>
          <w:rFonts w:cs="Calibri"/>
          <w:b/>
        </w:rPr>
        <w:t xml:space="preserve"> </w:t>
      </w:r>
    </w:p>
    <w:p w14:paraId="665D6E83" w14:textId="77777777" w:rsidR="008C1F8C" w:rsidRPr="00245A02" w:rsidRDefault="008C1F8C" w:rsidP="008C1F8C">
      <w:pPr>
        <w:pStyle w:val="NoSpacing"/>
        <w:jc w:val="center"/>
        <w:rPr>
          <w:rFonts w:cs="Calibri"/>
          <w:b/>
        </w:rPr>
      </w:pPr>
    </w:p>
    <w:p w14:paraId="2965874F" w14:textId="77777777" w:rsidR="008C1F8C" w:rsidRPr="00245A02" w:rsidRDefault="008C1F8C" w:rsidP="008C1F8C">
      <w:pPr>
        <w:pStyle w:val="NoSpacing"/>
        <w:spacing w:after="240"/>
        <w:jc w:val="center"/>
        <w:rPr>
          <w:rFonts w:cs="Calibri"/>
          <w:b/>
          <w:lang w:val="mk-MK"/>
        </w:rPr>
      </w:pPr>
      <w:r w:rsidRPr="00245A02">
        <w:rPr>
          <w:rFonts w:cs="Calibri"/>
          <w:b/>
          <w:lang w:val="mk-MK"/>
        </w:rPr>
        <w:t xml:space="preserve">Член 1 </w:t>
      </w:r>
    </w:p>
    <w:p w14:paraId="3704B4DF" w14:textId="77777777" w:rsidR="00040842" w:rsidRDefault="008C1F8C" w:rsidP="009D3631">
      <w:pPr>
        <w:pStyle w:val="NoSpacing"/>
        <w:numPr>
          <w:ilvl w:val="0"/>
          <w:numId w:val="32"/>
        </w:numPr>
        <w:spacing w:after="240"/>
        <w:jc w:val="both"/>
        <w:rPr>
          <w:rFonts w:cs="Calibri"/>
          <w:lang w:val="mk-MK"/>
        </w:rPr>
      </w:pPr>
      <w:r w:rsidRPr="00245A02">
        <w:rPr>
          <w:rFonts w:cs="Calibri"/>
          <w:lang w:val="mk-MK"/>
        </w:rPr>
        <w:t>Со овој Правилник се пропишува минималната содржина на евиденцијата и начинот на пријава, резервација и ликвидација на отштетни побарувања (во понатамошниот текст: штети) од страна на друштвата</w:t>
      </w:r>
      <w:r>
        <w:rPr>
          <w:rFonts w:cs="Calibri"/>
          <w:lang w:val="mk-MK"/>
        </w:rPr>
        <w:t xml:space="preserve"> за</w:t>
      </w:r>
      <w:r w:rsidRPr="00245A02">
        <w:rPr>
          <w:rFonts w:cs="Calibri"/>
          <w:lang w:val="mk-MK"/>
        </w:rPr>
        <w:t xml:space="preserve"> осигурување (во понатамошниот текст: друштво</w:t>
      </w:r>
      <w:r w:rsidRPr="00806033">
        <w:rPr>
          <w:rFonts w:cs="Calibri"/>
          <w:lang w:val="mk-MK"/>
        </w:rPr>
        <w:t>)</w:t>
      </w:r>
      <w:r w:rsidR="00806033" w:rsidRPr="00806033">
        <w:rPr>
          <w:rFonts w:cs="Calibri"/>
          <w:lang w:val="mk-MK"/>
        </w:rPr>
        <w:t xml:space="preserve">, </w:t>
      </w:r>
      <w:r w:rsidR="00806033" w:rsidRPr="00EB4EEB">
        <w:rPr>
          <w:rFonts w:cs="Calibri"/>
          <w:lang w:val="mk-MK"/>
        </w:rPr>
        <w:t>а во функција на подобра заштита на правата на осигурениците</w:t>
      </w:r>
      <w:r w:rsidRPr="00806033">
        <w:rPr>
          <w:rFonts w:cs="Calibri"/>
          <w:lang w:val="mk-MK"/>
        </w:rPr>
        <w:t>.</w:t>
      </w:r>
      <w:r w:rsidRPr="00245A02">
        <w:rPr>
          <w:rFonts w:cs="Calibri"/>
          <w:lang w:val="mk-MK"/>
        </w:rPr>
        <w:t xml:space="preserve"> </w:t>
      </w:r>
    </w:p>
    <w:p w14:paraId="4A9B9A50" w14:textId="77777777" w:rsidR="008C1F8C" w:rsidRPr="00040842" w:rsidRDefault="008C1F8C" w:rsidP="009D3631">
      <w:pPr>
        <w:pStyle w:val="NoSpacing"/>
        <w:numPr>
          <w:ilvl w:val="0"/>
          <w:numId w:val="32"/>
        </w:numPr>
        <w:spacing w:after="240"/>
        <w:jc w:val="both"/>
        <w:rPr>
          <w:rFonts w:cs="Calibri"/>
          <w:lang w:val="mk-MK"/>
        </w:rPr>
      </w:pPr>
      <w:r w:rsidRPr="00040842">
        <w:rPr>
          <w:rFonts w:cs="Calibri"/>
          <w:lang w:val="mk-MK"/>
        </w:rPr>
        <w:t>Друштвата за осигурување и реосигурување се должни при обработка на штетите да постапуваат навремено, фер и транспарентно.</w:t>
      </w:r>
    </w:p>
    <w:p w14:paraId="4E7BDDF5" w14:textId="77777777" w:rsidR="005E6942" w:rsidRPr="00135C40" w:rsidRDefault="005E6942" w:rsidP="00040842">
      <w:pPr>
        <w:pStyle w:val="NoSpacing"/>
        <w:spacing w:after="240"/>
        <w:jc w:val="both"/>
        <w:rPr>
          <w:rFonts w:cs="Calibri"/>
        </w:rPr>
      </w:pPr>
    </w:p>
    <w:p w14:paraId="00FED341" w14:textId="77777777" w:rsidR="00273D0C" w:rsidRPr="00D3275D" w:rsidRDefault="00273D0C" w:rsidP="00273D0C">
      <w:pPr>
        <w:pStyle w:val="NoSpacing"/>
        <w:jc w:val="center"/>
        <w:rPr>
          <w:rFonts w:cs="Calibri"/>
          <w:b/>
          <w:bCs/>
        </w:rPr>
      </w:pPr>
      <w:r w:rsidRPr="00D3275D">
        <w:rPr>
          <w:rFonts w:cs="Calibri"/>
          <w:b/>
          <w:bCs/>
          <w:lang w:val="mk-MK"/>
        </w:rPr>
        <w:t xml:space="preserve">ДЕЛ </w:t>
      </w:r>
      <w:r w:rsidRPr="00D3275D">
        <w:rPr>
          <w:rFonts w:cs="Calibri"/>
          <w:b/>
          <w:bCs/>
        </w:rPr>
        <w:t>I</w:t>
      </w:r>
    </w:p>
    <w:p w14:paraId="4AFB1085" w14:textId="77777777" w:rsidR="00273D0C" w:rsidRPr="008357EF" w:rsidRDefault="00273D0C" w:rsidP="00273D0C">
      <w:pPr>
        <w:pStyle w:val="NoSpacing"/>
        <w:jc w:val="center"/>
        <w:rPr>
          <w:rFonts w:cs="Calibri"/>
          <w:b/>
          <w:lang w:val="mk-MK"/>
        </w:rPr>
      </w:pPr>
      <w:r w:rsidRPr="00D3275D">
        <w:rPr>
          <w:rFonts w:cs="Calibri"/>
          <w:b/>
          <w:bCs/>
          <w:lang w:val="mk-MK"/>
        </w:rPr>
        <w:t>Заеднички одредби</w:t>
      </w:r>
      <w:r>
        <w:rPr>
          <w:rFonts w:cs="Calibri"/>
          <w:lang w:val="mk-MK"/>
        </w:rPr>
        <w:t xml:space="preserve"> </w:t>
      </w:r>
      <w:r w:rsidRPr="008357EF">
        <w:rPr>
          <w:rFonts w:cs="Calibri"/>
          <w:b/>
          <w:lang w:val="mk-MK"/>
        </w:rPr>
        <w:t>кои се однесуваат на друштва</w:t>
      </w:r>
      <w:r>
        <w:rPr>
          <w:rFonts w:cs="Calibri"/>
          <w:b/>
          <w:lang w:val="mk-MK"/>
        </w:rPr>
        <w:t>та за</w:t>
      </w:r>
      <w:r w:rsidRPr="008357EF">
        <w:rPr>
          <w:rFonts w:cs="Calibri"/>
          <w:b/>
          <w:lang w:val="mk-MK"/>
        </w:rPr>
        <w:t xml:space="preserve"> осигурување</w:t>
      </w:r>
      <w:r>
        <w:rPr>
          <w:rFonts w:cs="Calibri"/>
          <w:b/>
          <w:lang w:val="mk-MK"/>
        </w:rPr>
        <w:t xml:space="preserve"> и реосигурување</w:t>
      </w:r>
    </w:p>
    <w:p w14:paraId="1CB5A918" w14:textId="77777777" w:rsidR="00273D0C" w:rsidRPr="00EA04A4" w:rsidRDefault="00273D0C" w:rsidP="00273D0C">
      <w:pPr>
        <w:jc w:val="center"/>
        <w:rPr>
          <w:b/>
          <w:bCs/>
        </w:rPr>
      </w:pPr>
    </w:p>
    <w:p w14:paraId="0024B672" w14:textId="77777777" w:rsidR="00273D0C" w:rsidRPr="00880CBD" w:rsidRDefault="00273D0C" w:rsidP="00273D0C">
      <w:pPr>
        <w:jc w:val="center"/>
      </w:pPr>
      <w:r w:rsidRPr="00EA04A4">
        <w:rPr>
          <w:b/>
          <w:bCs/>
          <w:lang w:val="mk-MK"/>
        </w:rPr>
        <w:t>Член 2</w:t>
      </w:r>
    </w:p>
    <w:p w14:paraId="1B77D3C9" w14:textId="77777777" w:rsidR="00273D0C" w:rsidRPr="00EB4EEB" w:rsidRDefault="00273D0C" w:rsidP="00B20ACD">
      <w:pPr>
        <w:pStyle w:val="Default"/>
        <w:numPr>
          <w:ilvl w:val="0"/>
          <w:numId w:val="3"/>
        </w:numPr>
        <w:spacing w:after="240"/>
        <w:ind w:left="720" w:hanging="360"/>
        <w:jc w:val="both"/>
        <w:rPr>
          <w:sz w:val="22"/>
          <w:szCs w:val="22"/>
        </w:rPr>
      </w:pPr>
      <w:r w:rsidRPr="00EB4EEB">
        <w:rPr>
          <w:sz w:val="22"/>
          <w:szCs w:val="22"/>
        </w:rPr>
        <w:t>Друштв</w:t>
      </w:r>
      <w:r w:rsidR="005B63A3">
        <w:rPr>
          <w:sz w:val="22"/>
          <w:szCs w:val="22"/>
        </w:rPr>
        <w:t>ото</w:t>
      </w:r>
      <w:r w:rsidRPr="00EB4EEB">
        <w:rPr>
          <w:sz w:val="22"/>
          <w:szCs w:val="22"/>
        </w:rPr>
        <w:t xml:space="preserve"> треба да има усвоени интерни процедури</w:t>
      </w:r>
      <w:r w:rsidR="00450027">
        <w:rPr>
          <w:sz w:val="22"/>
          <w:szCs w:val="22"/>
        </w:rPr>
        <w:t>/правилни</w:t>
      </w:r>
      <w:r w:rsidR="00EB4EEB">
        <w:rPr>
          <w:sz w:val="22"/>
          <w:szCs w:val="22"/>
        </w:rPr>
        <w:t>ци</w:t>
      </w:r>
      <w:r w:rsidRPr="00EB4EEB">
        <w:rPr>
          <w:sz w:val="22"/>
          <w:szCs w:val="22"/>
        </w:rPr>
        <w:t xml:space="preserve"> и да воспостав</w:t>
      </w:r>
      <w:r w:rsidR="00EB4EEB">
        <w:rPr>
          <w:sz w:val="22"/>
          <w:szCs w:val="22"/>
        </w:rPr>
        <w:t>и</w:t>
      </w:r>
      <w:r w:rsidRPr="00EB4EEB">
        <w:rPr>
          <w:sz w:val="22"/>
          <w:szCs w:val="22"/>
        </w:rPr>
        <w:t xml:space="preserve"> систем на интерни контроли за следење на усогласеноста на работењето на друштвото со одредбите од овој правилник</w:t>
      </w:r>
      <w:r w:rsidR="00450027">
        <w:rPr>
          <w:sz w:val="22"/>
          <w:szCs w:val="22"/>
        </w:rPr>
        <w:t xml:space="preserve"> и законската регулатива</w:t>
      </w:r>
      <w:r w:rsidRPr="00EB4EEB">
        <w:rPr>
          <w:sz w:val="22"/>
          <w:szCs w:val="22"/>
        </w:rPr>
        <w:t xml:space="preserve">. Системот на интерни контроли треба да функционира на сите нивоа од работењето на </w:t>
      </w:r>
      <w:r w:rsidR="003E5AA0">
        <w:rPr>
          <w:sz w:val="22"/>
          <w:szCs w:val="22"/>
        </w:rPr>
        <w:t>д</w:t>
      </w:r>
      <w:r w:rsidRPr="00EB4EEB">
        <w:rPr>
          <w:sz w:val="22"/>
          <w:szCs w:val="22"/>
        </w:rPr>
        <w:t xml:space="preserve">руштвото во континуитет, а органите на управување и надзор на друштвото се должни да воспостават инструменти за мерење на ефикасноста и ефективноста на функционирањето на системот на интерни контроли со цел подобрување на истиот и подобрена заштита на правата на осигурениците кои произлегуваат од договорите на осигурување. </w:t>
      </w:r>
    </w:p>
    <w:p w14:paraId="5F048B7A" w14:textId="77777777" w:rsidR="00040842" w:rsidRDefault="00273D0C" w:rsidP="00040842">
      <w:pPr>
        <w:pStyle w:val="Default"/>
        <w:numPr>
          <w:ilvl w:val="0"/>
          <w:numId w:val="3"/>
        </w:numPr>
        <w:spacing w:after="240"/>
        <w:jc w:val="both"/>
        <w:rPr>
          <w:sz w:val="22"/>
          <w:szCs w:val="22"/>
        </w:rPr>
      </w:pPr>
      <w:r w:rsidRPr="00EB4EEB">
        <w:rPr>
          <w:sz w:val="22"/>
          <w:szCs w:val="22"/>
        </w:rPr>
        <w:t>Отсуството, односно сериозните недостатоци во функционирањето на системот на интерни контроли во смисла на одредбите од овој правилник ќе се смета дека е влошување во управувањето со ризици во друштвото</w:t>
      </w:r>
      <w:r w:rsidR="003E5AA0">
        <w:rPr>
          <w:sz w:val="22"/>
          <w:szCs w:val="22"/>
        </w:rPr>
        <w:t xml:space="preserve"> </w:t>
      </w:r>
      <w:r w:rsidRPr="00EB4EEB">
        <w:rPr>
          <w:sz w:val="22"/>
          <w:szCs w:val="22"/>
        </w:rPr>
        <w:t>во смисла на почитување на одредбите од Законот за супервизија на осигурување кои се однесуваат на управување со ризици.</w:t>
      </w:r>
    </w:p>
    <w:p w14:paraId="4C67BE28" w14:textId="7B09586C" w:rsidR="00273D0C" w:rsidRPr="00040842" w:rsidRDefault="00273D0C" w:rsidP="00040842">
      <w:pPr>
        <w:pStyle w:val="Default"/>
        <w:numPr>
          <w:ilvl w:val="0"/>
          <w:numId w:val="3"/>
        </w:numPr>
        <w:spacing w:after="240"/>
        <w:jc w:val="both"/>
        <w:rPr>
          <w:sz w:val="22"/>
          <w:szCs w:val="22"/>
        </w:rPr>
      </w:pPr>
      <w:r w:rsidRPr="00040842">
        <w:rPr>
          <w:sz w:val="22"/>
          <w:szCs w:val="22"/>
        </w:rPr>
        <w:lastRenderedPageBreak/>
        <w:t xml:space="preserve">Друштвото е должно </w:t>
      </w:r>
      <w:r w:rsidR="00450027" w:rsidRPr="00040842">
        <w:rPr>
          <w:sz w:val="22"/>
          <w:szCs w:val="22"/>
        </w:rPr>
        <w:t>во</w:t>
      </w:r>
      <w:r w:rsidRPr="00040842">
        <w:rPr>
          <w:sz w:val="22"/>
          <w:szCs w:val="22"/>
        </w:rPr>
        <w:t xml:space="preserve"> интер</w:t>
      </w:r>
      <w:r w:rsidR="00450027" w:rsidRPr="00040842">
        <w:rPr>
          <w:sz w:val="22"/>
          <w:szCs w:val="22"/>
        </w:rPr>
        <w:t>ните процедури/правилни</w:t>
      </w:r>
      <w:r w:rsidR="00EB4EEB" w:rsidRPr="00040842">
        <w:rPr>
          <w:sz w:val="22"/>
          <w:szCs w:val="22"/>
        </w:rPr>
        <w:t>ци</w:t>
      </w:r>
      <w:r w:rsidR="00450027" w:rsidRPr="00040842">
        <w:rPr>
          <w:sz w:val="22"/>
          <w:szCs w:val="22"/>
        </w:rPr>
        <w:t xml:space="preserve"> </w:t>
      </w:r>
      <w:r w:rsidRPr="00040842">
        <w:rPr>
          <w:sz w:val="22"/>
          <w:szCs w:val="22"/>
        </w:rPr>
        <w:t>да пропише детална Листа на потребна документација за штетата да биде обработена и ликвидирана и рокови во кои друштвото ќе побара дополнителна документација потребна за решавање на штетата.</w:t>
      </w:r>
    </w:p>
    <w:p w14:paraId="42F6E184" w14:textId="77777777" w:rsidR="00273D0C" w:rsidRDefault="00273D0C" w:rsidP="0089672B">
      <w:pPr>
        <w:numPr>
          <w:ilvl w:val="0"/>
          <w:numId w:val="3"/>
        </w:numPr>
        <w:tabs>
          <w:tab w:val="left" w:pos="284"/>
        </w:tabs>
        <w:spacing w:line="240" w:lineRule="auto"/>
        <w:jc w:val="both"/>
        <w:rPr>
          <w:rFonts w:cs="Calibri"/>
          <w:color w:val="000000"/>
          <w:lang w:val="mk-MK" w:eastAsia="mk-MK"/>
        </w:rPr>
      </w:pPr>
      <w:r w:rsidRPr="009322B2">
        <w:rPr>
          <w:rFonts w:cs="Calibri"/>
          <w:color w:val="000000"/>
          <w:lang w:val="mk-MK" w:eastAsia="mk-MK"/>
        </w:rPr>
        <w:t>Друштвото треба најмалку еднаш годишно да изврши интерни оценувања на функционирањето на системот на интерни контроли и истите да бидат документирани</w:t>
      </w:r>
      <w:r>
        <w:rPr>
          <w:rFonts w:cs="Calibri"/>
          <w:color w:val="000000"/>
          <w:lang w:val="mk-MK" w:eastAsia="mk-MK"/>
        </w:rPr>
        <w:t>.</w:t>
      </w:r>
    </w:p>
    <w:p w14:paraId="14366EC1" w14:textId="77777777" w:rsidR="00273D0C" w:rsidRPr="009322B2" w:rsidRDefault="00273D0C" w:rsidP="0089672B">
      <w:pPr>
        <w:numPr>
          <w:ilvl w:val="0"/>
          <w:numId w:val="3"/>
        </w:numPr>
        <w:tabs>
          <w:tab w:val="left" w:pos="284"/>
        </w:tabs>
        <w:spacing w:line="240" w:lineRule="auto"/>
        <w:jc w:val="both"/>
        <w:rPr>
          <w:rFonts w:cs="Calibri"/>
          <w:color w:val="000000"/>
          <w:lang w:val="mk-MK" w:eastAsia="mk-MK"/>
        </w:rPr>
      </w:pPr>
      <w:r w:rsidRPr="009322B2">
        <w:rPr>
          <w:rFonts w:cs="Calibri"/>
          <w:color w:val="000000"/>
          <w:lang w:val="mk-MK" w:eastAsia="mk-MK"/>
        </w:rPr>
        <w:t xml:space="preserve">Друштвото е должно да воспостави систем на интерни и екстерни обуки на вработените лица кои работат во делот на евиденција, обработка и ликвидација на штети, врз основа на годишен план, по што изготвува и извештај за годишна реализација на планот. </w:t>
      </w:r>
    </w:p>
    <w:p w14:paraId="0743A7E0" w14:textId="77777777" w:rsidR="00273D0C" w:rsidRDefault="00273D0C" w:rsidP="0089672B">
      <w:pPr>
        <w:pStyle w:val="Default"/>
        <w:numPr>
          <w:ilvl w:val="0"/>
          <w:numId w:val="3"/>
        </w:numPr>
        <w:tabs>
          <w:tab w:val="left" w:pos="284"/>
        </w:tabs>
        <w:jc w:val="both"/>
        <w:rPr>
          <w:sz w:val="22"/>
          <w:szCs w:val="22"/>
        </w:rPr>
      </w:pPr>
      <w:r>
        <w:rPr>
          <w:sz w:val="22"/>
          <w:szCs w:val="22"/>
        </w:rPr>
        <w:t xml:space="preserve">Секој примен документ, како и секој документ кој е дел од досието на штета треба да содржи датум на прием, односно датум на изработка. </w:t>
      </w:r>
    </w:p>
    <w:p w14:paraId="498BF3F9" w14:textId="77777777" w:rsidR="00273D0C" w:rsidRDefault="00273D0C" w:rsidP="00273D0C">
      <w:pPr>
        <w:pStyle w:val="Default"/>
        <w:tabs>
          <w:tab w:val="left" w:pos="284"/>
        </w:tabs>
        <w:jc w:val="both"/>
        <w:rPr>
          <w:sz w:val="22"/>
          <w:szCs w:val="22"/>
        </w:rPr>
      </w:pPr>
    </w:p>
    <w:p w14:paraId="191B68C2" w14:textId="77777777" w:rsidR="00273D0C" w:rsidRDefault="00273D0C" w:rsidP="00EB4EEB">
      <w:pPr>
        <w:pStyle w:val="Default"/>
        <w:numPr>
          <w:ilvl w:val="0"/>
          <w:numId w:val="3"/>
        </w:numPr>
        <w:tabs>
          <w:tab w:val="left" w:pos="284"/>
        </w:tabs>
        <w:jc w:val="both"/>
        <w:rPr>
          <w:sz w:val="22"/>
          <w:szCs w:val="22"/>
        </w:rPr>
      </w:pPr>
      <w:r>
        <w:rPr>
          <w:sz w:val="22"/>
          <w:szCs w:val="22"/>
        </w:rPr>
        <w:t xml:space="preserve">Документацијата во предметот и електронската евиденција на документацијата мора да содржат идентични информации. </w:t>
      </w:r>
    </w:p>
    <w:p w14:paraId="4B8E9106" w14:textId="77777777" w:rsidR="00273D0C" w:rsidRDefault="00273D0C" w:rsidP="00EB4EEB">
      <w:pPr>
        <w:rPr>
          <w:b/>
          <w:bCs/>
          <w:lang w:val="mk-MK"/>
        </w:rPr>
      </w:pPr>
    </w:p>
    <w:p w14:paraId="375E7603" w14:textId="77777777" w:rsidR="00273D0C" w:rsidRPr="00880CBD" w:rsidRDefault="00273D0C" w:rsidP="00273D0C">
      <w:pPr>
        <w:jc w:val="center"/>
        <w:rPr>
          <w:b/>
          <w:bCs/>
        </w:rPr>
      </w:pPr>
      <w:r w:rsidRPr="00EA04A4">
        <w:rPr>
          <w:b/>
          <w:bCs/>
          <w:lang w:val="mk-MK"/>
        </w:rPr>
        <w:t xml:space="preserve">Член </w:t>
      </w:r>
      <w:r w:rsidR="0089672B">
        <w:rPr>
          <w:b/>
          <w:bCs/>
          <w:lang w:val="mk-MK"/>
        </w:rPr>
        <w:t>3</w:t>
      </w:r>
    </w:p>
    <w:p w14:paraId="460E9784" w14:textId="77777777" w:rsidR="00E7149E" w:rsidRDefault="00273D0C" w:rsidP="00B20ACD">
      <w:pPr>
        <w:pStyle w:val="Default"/>
        <w:numPr>
          <w:ilvl w:val="0"/>
          <w:numId w:val="4"/>
        </w:numPr>
        <w:tabs>
          <w:tab w:val="left" w:pos="284"/>
        </w:tabs>
        <w:spacing w:after="240"/>
        <w:ind w:left="720"/>
        <w:jc w:val="both"/>
        <w:rPr>
          <w:sz w:val="22"/>
          <w:szCs w:val="22"/>
        </w:rPr>
      </w:pPr>
      <w:r w:rsidRPr="00EA04A4">
        <w:rPr>
          <w:sz w:val="22"/>
          <w:szCs w:val="22"/>
        </w:rPr>
        <w:t xml:space="preserve">Друштвото  е должно да одлучува за основот и износот за надомест на штета, врз основа на документација и во рокови предвидени во интерните акти на </w:t>
      </w:r>
      <w:r w:rsidR="00470B45">
        <w:rPr>
          <w:sz w:val="22"/>
          <w:szCs w:val="22"/>
        </w:rPr>
        <w:t>д</w:t>
      </w:r>
      <w:r w:rsidRPr="00EA04A4">
        <w:rPr>
          <w:sz w:val="22"/>
          <w:szCs w:val="22"/>
        </w:rPr>
        <w:t xml:space="preserve">руштвото и согласно одредбите од овој Правилник. </w:t>
      </w:r>
    </w:p>
    <w:p w14:paraId="263179AE" w14:textId="05FFEC08" w:rsidR="00040842" w:rsidRPr="00E7149E" w:rsidRDefault="00273D0C" w:rsidP="00B20ACD">
      <w:pPr>
        <w:pStyle w:val="Default"/>
        <w:numPr>
          <w:ilvl w:val="0"/>
          <w:numId w:val="4"/>
        </w:numPr>
        <w:tabs>
          <w:tab w:val="left" w:pos="284"/>
        </w:tabs>
        <w:spacing w:after="240"/>
        <w:ind w:left="720"/>
        <w:jc w:val="both"/>
        <w:rPr>
          <w:sz w:val="22"/>
          <w:szCs w:val="22"/>
        </w:rPr>
      </w:pPr>
      <w:r w:rsidRPr="00E7149E">
        <w:rPr>
          <w:sz w:val="22"/>
          <w:szCs w:val="22"/>
        </w:rPr>
        <w:t xml:space="preserve">Друштвото е должно да го исплати надоместот или сумата определена со договорот во договорениот рок кој не може да биде подолг од 14 дена, сметајќи од денот на пријава на штета. </w:t>
      </w:r>
    </w:p>
    <w:p w14:paraId="5315DD07" w14:textId="77777777" w:rsidR="00040842" w:rsidRPr="0055683E" w:rsidRDefault="00273D0C" w:rsidP="00B20ACD">
      <w:pPr>
        <w:pStyle w:val="Default"/>
        <w:numPr>
          <w:ilvl w:val="0"/>
          <w:numId w:val="4"/>
        </w:numPr>
        <w:tabs>
          <w:tab w:val="left" w:pos="284"/>
        </w:tabs>
        <w:spacing w:after="240"/>
        <w:ind w:left="720"/>
        <w:jc w:val="both"/>
        <w:rPr>
          <w:sz w:val="22"/>
          <w:szCs w:val="22"/>
        </w:rPr>
      </w:pPr>
      <w:r w:rsidRPr="0055683E">
        <w:rPr>
          <w:sz w:val="22"/>
          <w:szCs w:val="22"/>
        </w:rPr>
        <w:t xml:space="preserve">Ако за утврдување на постоењето на обврската на </w:t>
      </w:r>
      <w:r w:rsidR="00470B45" w:rsidRPr="0055683E">
        <w:rPr>
          <w:sz w:val="22"/>
          <w:szCs w:val="22"/>
        </w:rPr>
        <w:t>д</w:t>
      </w:r>
      <w:r w:rsidRPr="0055683E">
        <w:rPr>
          <w:sz w:val="22"/>
          <w:szCs w:val="22"/>
        </w:rPr>
        <w:t xml:space="preserve">руштвото и на нејзиниот износ е потребно извесно време, овој рок почнува да тече од денот кога е утврдено постоењето на обврската на друштвото и нејзиниот износ.  </w:t>
      </w:r>
    </w:p>
    <w:p w14:paraId="08CD4710" w14:textId="77777777" w:rsidR="00040842" w:rsidRDefault="0030271D" w:rsidP="00B20ACD">
      <w:pPr>
        <w:pStyle w:val="Default"/>
        <w:numPr>
          <w:ilvl w:val="0"/>
          <w:numId w:val="4"/>
        </w:numPr>
        <w:tabs>
          <w:tab w:val="left" w:pos="284"/>
        </w:tabs>
        <w:spacing w:after="240"/>
        <w:ind w:left="720"/>
        <w:jc w:val="both"/>
        <w:rPr>
          <w:sz w:val="22"/>
          <w:szCs w:val="22"/>
        </w:rPr>
      </w:pPr>
      <w:r w:rsidRPr="00040842">
        <w:rPr>
          <w:color w:val="auto"/>
          <w:sz w:val="22"/>
          <w:szCs w:val="22"/>
        </w:rPr>
        <w:t xml:space="preserve">Ако за утврдување на постоењето на обврската на </w:t>
      </w:r>
      <w:r w:rsidR="00470B45" w:rsidRPr="00040842">
        <w:rPr>
          <w:color w:val="auto"/>
          <w:sz w:val="22"/>
          <w:szCs w:val="22"/>
        </w:rPr>
        <w:t>д</w:t>
      </w:r>
      <w:r w:rsidRPr="00040842">
        <w:rPr>
          <w:color w:val="auto"/>
          <w:sz w:val="22"/>
          <w:szCs w:val="22"/>
        </w:rPr>
        <w:t>руштвото и на нејзиниот износ е потребно дополнително време</w:t>
      </w:r>
      <w:r w:rsidR="00470B45" w:rsidRPr="00040842">
        <w:rPr>
          <w:color w:val="auto"/>
          <w:sz w:val="22"/>
          <w:szCs w:val="22"/>
        </w:rPr>
        <w:t>,</w:t>
      </w:r>
      <w:r w:rsidRPr="00040842">
        <w:rPr>
          <w:color w:val="auto"/>
          <w:sz w:val="22"/>
          <w:szCs w:val="22"/>
        </w:rPr>
        <w:t xml:space="preserve"> </w:t>
      </w:r>
      <w:r w:rsidR="00470B45" w:rsidRPr="00040842">
        <w:rPr>
          <w:color w:val="auto"/>
          <w:sz w:val="22"/>
          <w:szCs w:val="22"/>
        </w:rPr>
        <w:t>д</w:t>
      </w:r>
      <w:r w:rsidRPr="00040842">
        <w:rPr>
          <w:color w:val="auto"/>
          <w:sz w:val="22"/>
          <w:szCs w:val="22"/>
        </w:rPr>
        <w:t xml:space="preserve">руштвото е должно, во рок од 60 дена од денот на пријава на штета, до </w:t>
      </w:r>
      <w:r w:rsidR="005E6942" w:rsidRPr="00040842">
        <w:rPr>
          <w:color w:val="auto"/>
          <w:sz w:val="22"/>
          <w:szCs w:val="22"/>
        </w:rPr>
        <w:t xml:space="preserve">подносителот на </w:t>
      </w:r>
      <w:r w:rsidR="005E6942" w:rsidRPr="002B0A7E">
        <w:rPr>
          <w:color w:val="auto"/>
          <w:sz w:val="22"/>
          <w:szCs w:val="22"/>
        </w:rPr>
        <w:t xml:space="preserve">штетата </w:t>
      </w:r>
      <w:r w:rsidR="005E6942" w:rsidRPr="000C4FFA">
        <w:rPr>
          <w:color w:val="auto"/>
          <w:sz w:val="22"/>
          <w:szCs w:val="22"/>
        </w:rPr>
        <w:t>(во натамошниот текст: оштетен)</w:t>
      </w:r>
      <w:r w:rsidRPr="00040842">
        <w:rPr>
          <w:color w:val="auto"/>
          <w:sz w:val="22"/>
          <w:szCs w:val="22"/>
        </w:rPr>
        <w:t xml:space="preserve"> да достави:  </w:t>
      </w:r>
    </w:p>
    <w:p w14:paraId="462BEB68" w14:textId="66D887CA" w:rsidR="00040842" w:rsidRDefault="00E7149E" w:rsidP="00E7149E">
      <w:pPr>
        <w:pStyle w:val="Default"/>
        <w:numPr>
          <w:ilvl w:val="0"/>
          <w:numId w:val="5"/>
        </w:numPr>
        <w:tabs>
          <w:tab w:val="left" w:pos="284"/>
        </w:tabs>
        <w:spacing w:after="240"/>
        <w:ind w:hanging="14"/>
        <w:jc w:val="both"/>
        <w:rPr>
          <w:sz w:val="22"/>
          <w:szCs w:val="22"/>
        </w:rPr>
      </w:pPr>
      <w:r>
        <w:rPr>
          <w:color w:val="auto"/>
          <w:sz w:val="22"/>
          <w:szCs w:val="22"/>
          <w:lang w:val="en-US"/>
        </w:rPr>
        <w:t xml:space="preserve"> </w:t>
      </w:r>
      <w:r w:rsidR="0030271D" w:rsidRPr="00040842">
        <w:rPr>
          <w:color w:val="auto"/>
          <w:sz w:val="22"/>
          <w:szCs w:val="22"/>
        </w:rPr>
        <w:t>образложена понуда за надомест на штета, доколку утврдувањето на одговорност и висината на штета не се спорни; или,</w:t>
      </w:r>
    </w:p>
    <w:p w14:paraId="1DF2D045" w14:textId="1BDE480C" w:rsidR="00273D0C" w:rsidRPr="00040842" w:rsidRDefault="00E7149E" w:rsidP="00E7149E">
      <w:pPr>
        <w:pStyle w:val="Default"/>
        <w:numPr>
          <w:ilvl w:val="0"/>
          <w:numId w:val="5"/>
        </w:numPr>
        <w:tabs>
          <w:tab w:val="left" w:pos="284"/>
        </w:tabs>
        <w:spacing w:after="240"/>
        <w:ind w:hanging="14"/>
        <w:jc w:val="both"/>
        <w:rPr>
          <w:sz w:val="22"/>
          <w:szCs w:val="22"/>
        </w:rPr>
      </w:pPr>
      <w:r>
        <w:rPr>
          <w:color w:val="auto"/>
          <w:sz w:val="22"/>
          <w:szCs w:val="22"/>
          <w:lang w:val="en-US"/>
        </w:rPr>
        <w:t xml:space="preserve"> </w:t>
      </w:r>
      <w:r w:rsidR="0030271D" w:rsidRPr="00040842">
        <w:rPr>
          <w:color w:val="auto"/>
          <w:sz w:val="22"/>
          <w:szCs w:val="22"/>
        </w:rPr>
        <w:t>детален одговор, доколку утврдувањето на одговорност и висината на штета се спорни.</w:t>
      </w:r>
    </w:p>
    <w:p w14:paraId="072CB898" w14:textId="77777777" w:rsidR="00040842" w:rsidRDefault="00273D0C" w:rsidP="009D3631">
      <w:pPr>
        <w:pStyle w:val="Default"/>
        <w:numPr>
          <w:ilvl w:val="0"/>
          <w:numId w:val="9"/>
        </w:numPr>
        <w:tabs>
          <w:tab w:val="left" w:pos="360"/>
          <w:tab w:val="left" w:pos="540"/>
        </w:tabs>
        <w:ind w:left="720"/>
        <w:jc w:val="both"/>
        <w:rPr>
          <w:color w:val="auto"/>
          <w:sz w:val="22"/>
          <w:szCs w:val="22"/>
        </w:rPr>
      </w:pPr>
      <w:r w:rsidRPr="00EA04A4">
        <w:rPr>
          <w:color w:val="auto"/>
          <w:sz w:val="22"/>
          <w:szCs w:val="22"/>
        </w:rPr>
        <w:t>Друштвото, во случај предвиден со ставот (4) од овој член, е должно надоместот за штета да го исплати во рок не подолг од 14 дена од денот кога е исполнет најмалку еден од следните услови:</w:t>
      </w:r>
    </w:p>
    <w:p w14:paraId="59B2444F" w14:textId="20AD3910" w:rsidR="00040842" w:rsidRDefault="00E7149E" w:rsidP="00E7149E">
      <w:pPr>
        <w:pStyle w:val="Default"/>
        <w:numPr>
          <w:ilvl w:val="0"/>
          <w:numId w:val="5"/>
        </w:numPr>
        <w:tabs>
          <w:tab w:val="left" w:pos="360"/>
        </w:tabs>
        <w:spacing w:after="240"/>
        <w:ind w:left="630" w:firstLine="0"/>
        <w:jc w:val="both"/>
        <w:rPr>
          <w:color w:val="auto"/>
          <w:sz w:val="22"/>
          <w:szCs w:val="22"/>
        </w:rPr>
      </w:pPr>
      <w:r>
        <w:rPr>
          <w:color w:val="auto"/>
          <w:sz w:val="22"/>
          <w:szCs w:val="22"/>
          <w:lang w:val="en-US"/>
        </w:rPr>
        <w:t xml:space="preserve"> </w:t>
      </w:r>
      <w:r w:rsidR="00273D0C" w:rsidRPr="00040842">
        <w:rPr>
          <w:color w:val="auto"/>
          <w:sz w:val="22"/>
          <w:szCs w:val="22"/>
        </w:rPr>
        <w:t xml:space="preserve">ќе утврди постоење на обврската на </w:t>
      </w:r>
      <w:r w:rsidR="00470B45" w:rsidRPr="00040842">
        <w:rPr>
          <w:color w:val="auto"/>
          <w:sz w:val="22"/>
          <w:szCs w:val="22"/>
        </w:rPr>
        <w:t>д</w:t>
      </w:r>
      <w:r w:rsidR="00273D0C" w:rsidRPr="00040842">
        <w:rPr>
          <w:color w:val="auto"/>
          <w:sz w:val="22"/>
          <w:szCs w:val="22"/>
        </w:rPr>
        <w:t>руштвото за исплата на штета и нејзиниот износ;</w:t>
      </w:r>
    </w:p>
    <w:p w14:paraId="26F3612B" w14:textId="3072E944" w:rsidR="00040842" w:rsidRDefault="00E7149E" w:rsidP="00E7149E">
      <w:pPr>
        <w:pStyle w:val="Default"/>
        <w:numPr>
          <w:ilvl w:val="0"/>
          <w:numId w:val="5"/>
        </w:numPr>
        <w:tabs>
          <w:tab w:val="left" w:pos="360"/>
        </w:tabs>
        <w:spacing w:after="240"/>
        <w:ind w:hanging="14"/>
        <w:jc w:val="both"/>
        <w:rPr>
          <w:color w:val="auto"/>
          <w:sz w:val="22"/>
          <w:szCs w:val="22"/>
        </w:rPr>
      </w:pPr>
      <w:r>
        <w:rPr>
          <w:color w:val="auto"/>
          <w:sz w:val="22"/>
          <w:szCs w:val="22"/>
          <w:lang w:val="en-US"/>
        </w:rPr>
        <w:t xml:space="preserve"> </w:t>
      </w:r>
      <w:r w:rsidR="00273D0C" w:rsidRPr="00040842">
        <w:rPr>
          <w:color w:val="auto"/>
          <w:sz w:val="22"/>
          <w:szCs w:val="22"/>
        </w:rPr>
        <w:t xml:space="preserve">до </w:t>
      </w:r>
      <w:r w:rsidR="005E6942" w:rsidRPr="00040842">
        <w:rPr>
          <w:color w:val="auto"/>
          <w:sz w:val="22"/>
          <w:szCs w:val="22"/>
        </w:rPr>
        <w:t>оштетениот</w:t>
      </w:r>
      <w:r w:rsidR="00273D0C" w:rsidRPr="00040842">
        <w:rPr>
          <w:color w:val="auto"/>
          <w:sz w:val="22"/>
          <w:szCs w:val="22"/>
        </w:rPr>
        <w:t xml:space="preserve"> е доставено известување за износот на отштета; </w:t>
      </w:r>
    </w:p>
    <w:p w14:paraId="61E3799F" w14:textId="436B8FFF" w:rsidR="00273D0C" w:rsidRPr="00040842" w:rsidRDefault="00E7149E" w:rsidP="00E7149E">
      <w:pPr>
        <w:pStyle w:val="Default"/>
        <w:numPr>
          <w:ilvl w:val="0"/>
          <w:numId w:val="5"/>
        </w:numPr>
        <w:tabs>
          <w:tab w:val="left" w:pos="360"/>
        </w:tabs>
        <w:spacing w:after="240"/>
        <w:ind w:hanging="14"/>
        <w:jc w:val="both"/>
        <w:rPr>
          <w:color w:val="auto"/>
          <w:sz w:val="22"/>
          <w:szCs w:val="22"/>
        </w:rPr>
      </w:pPr>
      <w:r>
        <w:rPr>
          <w:color w:val="auto"/>
          <w:sz w:val="22"/>
          <w:szCs w:val="22"/>
          <w:lang w:val="en-US"/>
        </w:rPr>
        <w:t xml:space="preserve"> </w:t>
      </w:r>
      <w:r w:rsidR="00273D0C" w:rsidRPr="00040842">
        <w:rPr>
          <w:color w:val="auto"/>
          <w:sz w:val="22"/>
          <w:szCs w:val="22"/>
        </w:rPr>
        <w:t xml:space="preserve">од </w:t>
      </w:r>
      <w:r w:rsidR="005E6942" w:rsidRPr="00040842">
        <w:rPr>
          <w:color w:val="auto"/>
          <w:sz w:val="22"/>
          <w:szCs w:val="22"/>
        </w:rPr>
        <w:t>оштетениот</w:t>
      </w:r>
      <w:r w:rsidR="00273D0C" w:rsidRPr="00040842">
        <w:rPr>
          <w:color w:val="auto"/>
          <w:sz w:val="22"/>
          <w:szCs w:val="22"/>
        </w:rPr>
        <w:t xml:space="preserve"> добие писмено известување за прифатена понуда. </w:t>
      </w:r>
    </w:p>
    <w:p w14:paraId="6EBDC225" w14:textId="77777777" w:rsidR="00273D0C" w:rsidRPr="00EA04A4" w:rsidRDefault="00273D0C" w:rsidP="00273D0C">
      <w:pPr>
        <w:pStyle w:val="Default"/>
        <w:tabs>
          <w:tab w:val="left" w:pos="426"/>
        </w:tabs>
        <w:ind w:left="360"/>
        <w:jc w:val="both"/>
        <w:rPr>
          <w:color w:val="auto"/>
          <w:sz w:val="22"/>
          <w:szCs w:val="22"/>
        </w:rPr>
      </w:pPr>
    </w:p>
    <w:p w14:paraId="00CDE92D" w14:textId="77777777" w:rsidR="00151F56" w:rsidRPr="00545E36" w:rsidRDefault="00151F56" w:rsidP="00151F56">
      <w:pPr>
        <w:pStyle w:val="Default"/>
        <w:tabs>
          <w:tab w:val="left" w:pos="426"/>
        </w:tabs>
        <w:ind w:left="810"/>
        <w:jc w:val="both"/>
        <w:rPr>
          <w:color w:val="auto"/>
          <w:sz w:val="22"/>
          <w:szCs w:val="22"/>
        </w:rPr>
      </w:pPr>
    </w:p>
    <w:p w14:paraId="76770DD4" w14:textId="77777777" w:rsidR="00273D0C" w:rsidRPr="00EA04A4" w:rsidRDefault="00273D0C" w:rsidP="009D3631">
      <w:pPr>
        <w:pStyle w:val="Default"/>
        <w:numPr>
          <w:ilvl w:val="0"/>
          <w:numId w:val="6"/>
        </w:numPr>
        <w:tabs>
          <w:tab w:val="left" w:pos="360"/>
          <w:tab w:val="left" w:pos="426"/>
        </w:tabs>
        <w:ind w:left="720" w:hanging="360"/>
        <w:jc w:val="both"/>
        <w:rPr>
          <w:color w:val="auto"/>
          <w:sz w:val="22"/>
          <w:szCs w:val="22"/>
        </w:rPr>
      </w:pPr>
      <w:r w:rsidRPr="00EA04A4">
        <w:rPr>
          <w:sz w:val="22"/>
          <w:szCs w:val="22"/>
        </w:rPr>
        <w:t xml:space="preserve">Друштвото е должно, најдоцна 90 дена пред истекот на законскиот рок на застарување на побарувањето, да го извести </w:t>
      </w:r>
      <w:r w:rsidR="00470B45">
        <w:rPr>
          <w:sz w:val="22"/>
          <w:szCs w:val="22"/>
        </w:rPr>
        <w:t>оштетениот</w:t>
      </w:r>
      <w:r w:rsidRPr="00EA04A4">
        <w:rPr>
          <w:sz w:val="22"/>
          <w:szCs w:val="22"/>
        </w:rPr>
        <w:t xml:space="preserve"> за последиците од застареност на побарувањето, како и за опциите кои под вакви услови му стојат на располагање на </w:t>
      </w:r>
      <w:r w:rsidR="00470B45">
        <w:rPr>
          <w:sz w:val="22"/>
          <w:szCs w:val="22"/>
        </w:rPr>
        <w:t>оштетениот</w:t>
      </w:r>
      <w:r w:rsidRPr="00EA04A4">
        <w:rPr>
          <w:sz w:val="22"/>
          <w:szCs w:val="22"/>
        </w:rPr>
        <w:t xml:space="preserve">. </w:t>
      </w:r>
    </w:p>
    <w:p w14:paraId="505A7DD8" w14:textId="77777777" w:rsidR="00273D0C" w:rsidRPr="00EA04A4" w:rsidRDefault="00273D0C" w:rsidP="00273D0C">
      <w:pPr>
        <w:pStyle w:val="Default"/>
        <w:tabs>
          <w:tab w:val="left" w:pos="426"/>
        </w:tabs>
        <w:ind w:left="810"/>
        <w:jc w:val="both"/>
        <w:rPr>
          <w:sz w:val="22"/>
          <w:szCs w:val="22"/>
        </w:rPr>
      </w:pPr>
    </w:p>
    <w:p w14:paraId="3A9AA834" w14:textId="77777777" w:rsidR="00273D0C" w:rsidRPr="00EA04A4" w:rsidRDefault="00273D0C" w:rsidP="009D3631">
      <w:pPr>
        <w:pStyle w:val="Default"/>
        <w:numPr>
          <w:ilvl w:val="0"/>
          <w:numId w:val="6"/>
        </w:numPr>
        <w:tabs>
          <w:tab w:val="left" w:pos="450"/>
        </w:tabs>
        <w:ind w:left="720" w:hanging="360"/>
        <w:jc w:val="both"/>
        <w:rPr>
          <w:sz w:val="22"/>
          <w:szCs w:val="22"/>
        </w:rPr>
      </w:pPr>
      <w:r w:rsidRPr="00EA04A4">
        <w:rPr>
          <w:sz w:val="22"/>
          <w:szCs w:val="22"/>
        </w:rPr>
        <w:t xml:space="preserve">По решавање на штетата, доколку истата е решена во корист на оштетениот, друштвото е должно писмено да го извести </w:t>
      </w:r>
      <w:r w:rsidR="00470B45">
        <w:rPr>
          <w:sz w:val="22"/>
          <w:szCs w:val="22"/>
        </w:rPr>
        <w:t>оштетениот</w:t>
      </w:r>
      <w:r w:rsidRPr="00EA04A4">
        <w:rPr>
          <w:sz w:val="22"/>
          <w:szCs w:val="22"/>
        </w:rPr>
        <w:t xml:space="preserve"> за решената штета, при тоа како минимум наведувајќи: износ на надомест на штетата, рокот за исплата на штетата и за правото за доставување приговор кон друштвото во случај на незадоволство на барателот. Со известувањето за определениот износ за надомест на штета, </w:t>
      </w:r>
      <w:r w:rsidR="00470B45">
        <w:rPr>
          <w:sz w:val="22"/>
          <w:szCs w:val="22"/>
        </w:rPr>
        <w:t>д</w:t>
      </w:r>
      <w:r w:rsidRPr="00EA04A4">
        <w:rPr>
          <w:sz w:val="22"/>
          <w:szCs w:val="22"/>
        </w:rPr>
        <w:t xml:space="preserve">руштвото е должно да го извести </w:t>
      </w:r>
      <w:r w:rsidR="00470B45">
        <w:rPr>
          <w:sz w:val="22"/>
          <w:szCs w:val="22"/>
        </w:rPr>
        <w:t>оштетениот</w:t>
      </w:r>
      <w:r w:rsidRPr="00EA04A4">
        <w:rPr>
          <w:sz w:val="22"/>
          <w:szCs w:val="22"/>
        </w:rPr>
        <w:t xml:space="preserve"> за правото, по негово барање да му биде исплатен неспорниот дел од штетата. </w:t>
      </w:r>
    </w:p>
    <w:p w14:paraId="5A339979" w14:textId="77777777" w:rsidR="00273D0C" w:rsidRPr="00EA04A4" w:rsidRDefault="00273D0C" w:rsidP="00273D0C">
      <w:pPr>
        <w:pStyle w:val="Default"/>
        <w:ind w:left="810"/>
        <w:jc w:val="both"/>
        <w:rPr>
          <w:sz w:val="22"/>
          <w:szCs w:val="22"/>
        </w:rPr>
      </w:pPr>
    </w:p>
    <w:p w14:paraId="089394D9" w14:textId="77777777" w:rsidR="00273D0C" w:rsidRPr="00EA04A4" w:rsidRDefault="00273D0C" w:rsidP="009D3631">
      <w:pPr>
        <w:pStyle w:val="Default"/>
        <w:numPr>
          <w:ilvl w:val="0"/>
          <w:numId w:val="6"/>
        </w:numPr>
        <w:tabs>
          <w:tab w:val="left" w:pos="450"/>
        </w:tabs>
        <w:spacing w:after="240"/>
        <w:ind w:left="720" w:hanging="360"/>
        <w:jc w:val="both"/>
        <w:rPr>
          <w:sz w:val="22"/>
          <w:szCs w:val="22"/>
        </w:rPr>
      </w:pPr>
      <w:r w:rsidRPr="00EA04A4">
        <w:rPr>
          <w:sz w:val="22"/>
          <w:szCs w:val="22"/>
        </w:rPr>
        <w:t xml:space="preserve">По решавање на штетата, доколку истата не е решена во корист на оштетениот, односно одбиена, друштвото е должно писмено да го извести </w:t>
      </w:r>
      <w:r w:rsidR="00354DA6">
        <w:rPr>
          <w:sz w:val="22"/>
          <w:szCs w:val="22"/>
        </w:rPr>
        <w:t>оштетениот</w:t>
      </w:r>
      <w:r w:rsidRPr="00EA04A4">
        <w:rPr>
          <w:sz w:val="22"/>
          <w:szCs w:val="22"/>
        </w:rPr>
        <w:t xml:space="preserve"> за решената штета, при тоа детално да ја образложи причината за одбивање на штетата.</w:t>
      </w:r>
    </w:p>
    <w:p w14:paraId="20C1ECCD" w14:textId="5E76E457" w:rsidR="00273D0C" w:rsidRPr="00EA04A4" w:rsidRDefault="00273D0C" w:rsidP="009D3631">
      <w:pPr>
        <w:pStyle w:val="Default"/>
        <w:numPr>
          <w:ilvl w:val="0"/>
          <w:numId w:val="6"/>
        </w:numPr>
        <w:tabs>
          <w:tab w:val="left" w:pos="450"/>
        </w:tabs>
        <w:ind w:left="720" w:hanging="360"/>
        <w:jc w:val="both"/>
        <w:rPr>
          <w:sz w:val="22"/>
          <w:szCs w:val="22"/>
        </w:rPr>
      </w:pPr>
      <w:r w:rsidRPr="00EA04A4">
        <w:rPr>
          <w:sz w:val="22"/>
          <w:szCs w:val="22"/>
        </w:rPr>
        <w:t xml:space="preserve">Доколку при обработка на штетата, </w:t>
      </w:r>
      <w:r w:rsidR="00354DA6">
        <w:rPr>
          <w:sz w:val="22"/>
          <w:szCs w:val="22"/>
        </w:rPr>
        <w:t>д</w:t>
      </w:r>
      <w:r w:rsidRPr="00EA04A4">
        <w:rPr>
          <w:sz w:val="22"/>
          <w:szCs w:val="22"/>
        </w:rPr>
        <w:t xml:space="preserve">руштвото користело услуги од надворешен вештак, како прилог на известувањето од став </w:t>
      </w:r>
      <w:r w:rsidR="00784A03">
        <w:rPr>
          <w:sz w:val="22"/>
          <w:szCs w:val="22"/>
          <w:lang w:val="en-US"/>
        </w:rPr>
        <w:t xml:space="preserve">(7) </w:t>
      </w:r>
      <w:r w:rsidR="00784A03">
        <w:rPr>
          <w:sz w:val="22"/>
          <w:szCs w:val="22"/>
        </w:rPr>
        <w:t xml:space="preserve">и </w:t>
      </w:r>
      <w:r w:rsidRPr="00EA04A4">
        <w:rPr>
          <w:sz w:val="22"/>
          <w:szCs w:val="22"/>
        </w:rPr>
        <w:t>(</w:t>
      </w:r>
      <w:r w:rsidR="00354DA6">
        <w:rPr>
          <w:sz w:val="22"/>
          <w:szCs w:val="22"/>
        </w:rPr>
        <w:t>8</w:t>
      </w:r>
      <w:r w:rsidRPr="00EA04A4">
        <w:rPr>
          <w:sz w:val="22"/>
          <w:szCs w:val="22"/>
        </w:rPr>
        <w:t xml:space="preserve">) го доставува и Извештајот од надворешниот вештак, без да ги обелоденува личните податоци на истиот. </w:t>
      </w:r>
    </w:p>
    <w:p w14:paraId="4AA62F24" w14:textId="77777777" w:rsidR="00273D0C" w:rsidRPr="00EA04A4" w:rsidRDefault="00273D0C" w:rsidP="00273D0C">
      <w:pPr>
        <w:pStyle w:val="Default"/>
        <w:jc w:val="both"/>
        <w:rPr>
          <w:sz w:val="22"/>
          <w:szCs w:val="22"/>
        </w:rPr>
      </w:pPr>
    </w:p>
    <w:p w14:paraId="2CBF04B5" w14:textId="123FA974" w:rsidR="00B20ACD" w:rsidRPr="00B20ACD" w:rsidRDefault="00273D0C" w:rsidP="009D3631">
      <w:pPr>
        <w:pStyle w:val="Default"/>
        <w:numPr>
          <w:ilvl w:val="0"/>
          <w:numId w:val="6"/>
        </w:numPr>
        <w:tabs>
          <w:tab w:val="left" w:pos="810"/>
          <w:tab w:val="left" w:pos="1080"/>
        </w:tabs>
        <w:spacing w:after="240"/>
        <w:ind w:left="720" w:hanging="360"/>
        <w:jc w:val="both"/>
        <w:rPr>
          <w:sz w:val="22"/>
          <w:szCs w:val="22"/>
        </w:rPr>
      </w:pPr>
      <w:r w:rsidRPr="00EA04A4">
        <w:rPr>
          <w:sz w:val="22"/>
          <w:szCs w:val="22"/>
        </w:rPr>
        <w:t xml:space="preserve">Друштвото со одговорот по доставен приговор е должно да го извести </w:t>
      </w:r>
      <w:r w:rsidR="00354DA6">
        <w:rPr>
          <w:sz w:val="22"/>
          <w:szCs w:val="22"/>
        </w:rPr>
        <w:t>оштетениот</w:t>
      </w:r>
      <w:r w:rsidRPr="00EA04A4">
        <w:rPr>
          <w:sz w:val="22"/>
          <w:szCs w:val="22"/>
        </w:rPr>
        <w:t xml:space="preserve"> за правото на поднесување на претставка до Агенцијата за супервизија на осигурување или отпочнување на друга постапка.  </w:t>
      </w:r>
    </w:p>
    <w:p w14:paraId="735A7FFE" w14:textId="77777777" w:rsidR="00B20ACD" w:rsidRDefault="00273D0C" w:rsidP="009D3631">
      <w:pPr>
        <w:pStyle w:val="Default"/>
        <w:numPr>
          <w:ilvl w:val="0"/>
          <w:numId w:val="6"/>
        </w:numPr>
        <w:tabs>
          <w:tab w:val="left" w:pos="810"/>
          <w:tab w:val="left" w:pos="1080"/>
        </w:tabs>
        <w:spacing w:after="240"/>
        <w:ind w:left="720" w:hanging="360"/>
        <w:jc w:val="both"/>
        <w:rPr>
          <w:sz w:val="22"/>
          <w:szCs w:val="22"/>
        </w:rPr>
      </w:pPr>
      <w:r w:rsidRPr="00B20ACD">
        <w:rPr>
          <w:sz w:val="22"/>
          <w:szCs w:val="22"/>
        </w:rPr>
        <w:t xml:space="preserve">Друштвото на барање на </w:t>
      </w:r>
      <w:r w:rsidR="00354DA6" w:rsidRPr="00B20ACD">
        <w:rPr>
          <w:sz w:val="22"/>
          <w:szCs w:val="22"/>
        </w:rPr>
        <w:t>оштетениот</w:t>
      </w:r>
      <w:r w:rsidRPr="00B20ACD">
        <w:rPr>
          <w:sz w:val="22"/>
          <w:szCs w:val="22"/>
        </w:rPr>
        <w:t xml:space="preserve"> или негов полномошник е должно да го исплати износот на неспорниот дел од својата обврска на име аванс.</w:t>
      </w:r>
    </w:p>
    <w:p w14:paraId="6B95B6C1" w14:textId="77777777" w:rsidR="00B20ACD" w:rsidRDefault="00273D0C" w:rsidP="009D3631">
      <w:pPr>
        <w:pStyle w:val="Default"/>
        <w:numPr>
          <w:ilvl w:val="0"/>
          <w:numId w:val="6"/>
        </w:numPr>
        <w:tabs>
          <w:tab w:val="left" w:pos="810"/>
          <w:tab w:val="left" w:pos="1080"/>
        </w:tabs>
        <w:spacing w:after="240"/>
        <w:ind w:left="720" w:hanging="360"/>
        <w:jc w:val="both"/>
        <w:rPr>
          <w:sz w:val="22"/>
          <w:szCs w:val="22"/>
        </w:rPr>
      </w:pPr>
      <w:r w:rsidRPr="00B20ACD">
        <w:rPr>
          <w:sz w:val="22"/>
          <w:szCs w:val="22"/>
        </w:rPr>
        <w:t xml:space="preserve">Неспорниот дел од штета е износот за надомест на штета, за кој </w:t>
      </w:r>
      <w:r w:rsidR="00354DA6" w:rsidRPr="00B20ACD">
        <w:rPr>
          <w:sz w:val="22"/>
          <w:szCs w:val="22"/>
        </w:rPr>
        <w:t>д</w:t>
      </w:r>
      <w:r w:rsidRPr="00B20ACD">
        <w:rPr>
          <w:sz w:val="22"/>
          <w:szCs w:val="22"/>
        </w:rPr>
        <w:t xml:space="preserve">руштвото го известило </w:t>
      </w:r>
      <w:r w:rsidR="00354DA6" w:rsidRPr="00B20ACD">
        <w:rPr>
          <w:sz w:val="22"/>
          <w:szCs w:val="22"/>
        </w:rPr>
        <w:t>оштетениот</w:t>
      </w:r>
      <w:r w:rsidRPr="00B20ACD">
        <w:rPr>
          <w:sz w:val="22"/>
          <w:szCs w:val="22"/>
        </w:rPr>
        <w:t xml:space="preserve"> и кој износ не е спорен за </w:t>
      </w:r>
      <w:r w:rsidR="00354DA6" w:rsidRPr="00B20ACD">
        <w:rPr>
          <w:sz w:val="22"/>
          <w:szCs w:val="22"/>
        </w:rPr>
        <w:t>д</w:t>
      </w:r>
      <w:r w:rsidRPr="00B20ACD">
        <w:rPr>
          <w:sz w:val="22"/>
          <w:szCs w:val="22"/>
        </w:rPr>
        <w:t xml:space="preserve">руштвото, но се разликува од барањето на </w:t>
      </w:r>
      <w:r w:rsidR="00354DA6" w:rsidRPr="00B20ACD">
        <w:rPr>
          <w:sz w:val="22"/>
          <w:szCs w:val="22"/>
        </w:rPr>
        <w:t>оштетениот</w:t>
      </w:r>
      <w:r w:rsidRPr="00B20ACD">
        <w:rPr>
          <w:sz w:val="22"/>
          <w:szCs w:val="22"/>
        </w:rPr>
        <w:t xml:space="preserve">. </w:t>
      </w:r>
    </w:p>
    <w:p w14:paraId="32C82E9E" w14:textId="77777777" w:rsidR="00B20ACD" w:rsidRDefault="00273D0C" w:rsidP="009D3631">
      <w:pPr>
        <w:pStyle w:val="Default"/>
        <w:numPr>
          <w:ilvl w:val="0"/>
          <w:numId w:val="6"/>
        </w:numPr>
        <w:tabs>
          <w:tab w:val="left" w:pos="810"/>
          <w:tab w:val="left" w:pos="1080"/>
        </w:tabs>
        <w:spacing w:after="240"/>
        <w:ind w:left="720" w:hanging="360"/>
        <w:jc w:val="both"/>
        <w:rPr>
          <w:sz w:val="22"/>
          <w:szCs w:val="22"/>
        </w:rPr>
      </w:pPr>
      <w:r w:rsidRPr="00B20ACD">
        <w:rPr>
          <w:sz w:val="22"/>
          <w:szCs w:val="22"/>
        </w:rPr>
        <w:t xml:space="preserve">За разликата меѓу неспорниот дел и барањето на </w:t>
      </w:r>
      <w:r w:rsidR="00354DA6" w:rsidRPr="00B20ACD">
        <w:rPr>
          <w:sz w:val="22"/>
          <w:szCs w:val="22"/>
        </w:rPr>
        <w:t>оштетениот</w:t>
      </w:r>
      <w:r w:rsidRPr="00B20ACD">
        <w:rPr>
          <w:sz w:val="22"/>
          <w:szCs w:val="22"/>
        </w:rPr>
        <w:t xml:space="preserve">, </w:t>
      </w:r>
      <w:r w:rsidR="00354DA6" w:rsidRPr="00B20ACD">
        <w:rPr>
          <w:sz w:val="22"/>
          <w:szCs w:val="22"/>
        </w:rPr>
        <w:t>оштетениот</w:t>
      </w:r>
      <w:r w:rsidRPr="00B20ACD">
        <w:rPr>
          <w:sz w:val="22"/>
          <w:szCs w:val="22"/>
        </w:rPr>
        <w:t xml:space="preserve"> може да поднесе </w:t>
      </w:r>
      <w:r w:rsidR="00AD0B3F" w:rsidRPr="00B20ACD">
        <w:rPr>
          <w:sz w:val="22"/>
          <w:szCs w:val="22"/>
        </w:rPr>
        <w:t xml:space="preserve">приговор </w:t>
      </w:r>
      <w:r w:rsidRPr="00B20ACD">
        <w:rPr>
          <w:sz w:val="22"/>
          <w:szCs w:val="22"/>
        </w:rPr>
        <w:t xml:space="preserve">до </w:t>
      </w:r>
      <w:r w:rsidR="00354DA6" w:rsidRPr="00B20ACD">
        <w:rPr>
          <w:sz w:val="22"/>
          <w:szCs w:val="22"/>
        </w:rPr>
        <w:t>д</w:t>
      </w:r>
      <w:r w:rsidRPr="00B20ACD">
        <w:rPr>
          <w:sz w:val="22"/>
          <w:szCs w:val="22"/>
        </w:rPr>
        <w:t xml:space="preserve">руштвото или да отпочне друга постапка.      </w:t>
      </w:r>
    </w:p>
    <w:p w14:paraId="725C35DB" w14:textId="01C30CA1" w:rsidR="00273D0C" w:rsidRPr="00B20ACD" w:rsidRDefault="00273D0C" w:rsidP="009D3631">
      <w:pPr>
        <w:pStyle w:val="Default"/>
        <w:numPr>
          <w:ilvl w:val="0"/>
          <w:numId w:val="6"/>
        </w:numPr>
        <w:tabs>
          <w:tab w:val="left" w:pos="810"/>
          <w:tab w:val="left" w:pos="1080"/>
        </w:tabs>
        <w:spacing w:after="240"/>
        <w:ind w:left="720" w:hanging="360"/>
        <w:jc w:val="both"/>
        <w:rPr>
          <w:sz w:val="22"/>
          <w:szCs w:val="22"/>
        </w:rPr>
      </w:pPr>
      <w:r w:rsidRPr="00B20ACD">
        <w:rPr>
          <w:sz w:val="22"/>
          <w:szCs w:val="22"/>
        </w:rPr>
        <w:t xml:space="preserve">Поднесувањето приговор од страна на </w:t>
      </w:r>
      <w:r w:rsidR="00354DA6" w:rsidRPr="00B20ACD">
        <w:rPr>
          <w:sz w:val="22"/>
          <w:szCs w:val="22"/>
        </w:rPr>
        <w:t>оштетениот</w:t>
      </w:r>
      <w:r w:rsidRPr="00B20ACD">
        <w:rPr>
          <w:sz w:val="22"/>
          <w:szCs w:val="22"/>
        </w:rPr>
        <w:t xml:space="preserve"> не ја одложува исплатата на неспорниот дел од штетата.</w:t>
      </w:r>
    </w:p>
    <w:p w14:paraId="568B074C" w14:textId="77777777" w:rsidR="00354DA6" w:rsidRPr="00354DA6" w:rsidRDefault="00354DA6" w:rsidP="00354DA6">
      <w:pPr>
        <w:pStyle w:val="Default"/>
        <w:ind w:left="810" w:hanging="450"/>
        <w:jc w:val="both"/>
        <w:rPr>
          <w:sz w:val="22"/>
          <w:szCs w:val="22"/>
        </w:rPr>
      </w:pPr>
    </w:p>
    <w:p w14:paraId="2EA3C873" w14:textId="77777777" w:rsidR="00273D0C" w:rsidRPr="00880CBD" w:rsidRDefault="00273D0C" w:rsidP="00273D0C">
      <w:pPr>
        <w:jc w:val="center"/>
        <w:rPr>
          <w:b/>
          <w:bCs/>
        </w:rPr>
      </w:pPr>
      <w:r w:rsidRPr="00FF37D0">
        <w:rPr>
          <w:b/>
          <w:bCs/>
          <w:lang w:val="mk-MK"/>
        </w:rPr>
        <w:t xml:space="preserve">Член </w:t>
      </w:r>
      <w:r w:rsidR="00AD0B3F">
        <w:rPr>
          <w:b/>
          <w:bCs/>
          <w:lang w:val="mk-MK"/>
        </w:rPr>
        <w:t>4</w:t>
      </w:r>
    </w:p>
    <w:p w14:paraId="5C4DB573" w14:textId="0EA07F46" w:rsidR="00273D0C" w:rsidRDefault="00273D0C" w:rsidP="009D3631">
      <w:pPr>
        <w:pStyle w:val="ListParagraph"/>
        <w:numPr>
          <w:ilvl w:val="0"/>
          <w:numId w:val="11"/>
        </w:numPr>
        <w:jc w:val="both"/>
        <w:rPr>
          <w:lang w:val="mk-MK"/>
        </w:rPr>
      </w:pPr>
      <w:r w:rsidRPr="00354DA6">
        <w:rPr>
          <w:lang w:val="mk-MK"/>
        </w:rPr>
        <w:t xml:space="preserve">Во случај кога при обработката на штета се вклучени повеќе </w:t>
      </w:r>
      <w:r w:rsidR="00B13A20" w:rsidRPr="00354DA6">
        <w:rPr>
          <w:lang w:val="mk-MK"/>
        </w:rPr>
        <w:t>друштва</w:t>
      </w:r>
      <w:r w:rsidRPr="00354DA6">
        <w:rPr>
          <w:lang w:val="mk-MK"/>
        </w:rPr>
        <w:t xml:space="preserve">, обештетувањето на </w:t>
      </w:r>
      <w:r w:rsidR="00354DA6">
        <w:rPr>
          <w:lang w:val="mk-MK"/>
        </w:rPr>
        <w:t>оштетениот</w:t>
      </w:r>
      <w:r w:rsidRPr="00354DA6">
        <w:rPr>
          <w:lang w:val="mk-MK"/>
        </w:rPr>
        <w:t xml:space="preserve"> е приоритет</w:t>
      </w:r>
      <w:r>
        <w:t xml:space="preserve"> </w:t>
      </w:r>
      <w:r w:rsidRPr="00354DA6">
        <w:rPr>
          <w:lang w:val="mk-MK"/>
        </w:rPr>
        <w:t xml:space="preserve">и истото треба да се реши во соодветен временски период додека потенцијалните спорови меѓу </w:t>
      </w:r>
      <w:r w:rsidR="00B13A20" w:rsidRPr="00354DA6">
        <w:rPr>
          <w:lang w:val="mk-MK"/>
        </w:rPr>
        <w:t>друштвата</w:t>
      </w:r>
      <w:r w:rsidRPr="00354DA6">
        <w:rPr>
          <w:lang w:val="mk-MK"/>
        </w:rPr>
        <w:t xml:space="preserve"> се решаваат во подоцнежна фаза. </w:t>
      </w:r>
    </w:p>
    <w:p w14:paraId="3E3F5C99" w14:textId="77777777" w:rsidR="00E7149E" w:rsidRDefault="00E7149E" w:rsidP="00E7149E">
      <w:pPr>
        <w:pStyle w:val="ListParagraph"/>
        <w:jc w:val="both"/>
        <w:rPr>
          <w:lang w:val="mk-MK"/>
        </w:rPr>
      </w:pPr>
    </w:p>
    <w:p w14:paraId="2C36D62B" w14:textId="77777777" w:rsidR="0055683E" w:rsidRPr="00354DA6" w:rsidRDefault="0055683E" w:rsidP="009D3631">
      <w:pPr>
        <w:pStyle w:val="ListParagraph"/>
        <w:numPr>
          <w:ilvl w:val="0"/>
          <w:numId w:val="11"/>
        </w:numPr>
        <w:jc w:val="both"/>
        <w:rPr>
          <w:lang w:val="mk-MK"/>
        </w:rPr>
      </w:pPr>
      <w:r>
        <w:rPr>
          <w:lang w:val="mk-MK"/>
        </w:rPr>
        <w:lastRenderedPageBreak/>
        <w:t>Доколку вклучените друштва при обработка на штета</w:t>
      </w:r>
      <w:r w:rsidR="00997A29">
        <w:rPr>
          <w:lang w:val="mk-MK"/>
        </w:rPr>
        <w:t>, во рок од 10 дена од пријава на штетата,</w:t>
      </w:r>
      <w:r>
        <w:rPr>
          <w:lang w:val="mk-MK"/>
        </w:rPr>
        <w:t xml:space="preserve"> не можат да </w:t>
      </w:r>
      <w:r w:rsidR="00997A29">
        <w:rPr>
          <w:lang w:val="mk-MK"/>
        </w:rPr>
        <w:t>постигнат договор за начинот на обештетување, штетата ќе ја исплатат на оштетениот сразмерно, во рок од 14 дена од пријава на штетата.</w:t>
      </w:r>
    </w:p>
    <w:p w14:paraId="4EC2FDD8" w14:textId="77777777" w:rsidR="00273D0C" w:rsidRPr="00880CBD" w:rsidRDefault="00273D0C" w:rsidP="00273D0C">
      <w:pPr>
        <w:spacing w:after="0"/>
        <w:jc w:val="center"/>
        <w:rPr>
          <w:b/>
          <w:bCs/>
        </w:rPr>
      </w:pPr>
      <w:r w:rsidRPr="009A42FE">
        <w:rPr>
          <w:b/>
          <w:bCs/>
          <w:lang w:val="mk-MK"/>
        </w:rPr>
        <w:t xml:space="preserve">Член </w:t>
      </w:r>
      <w:r w:rsidR="002B0A7E">
        <w:rPr>
          <w:b/>
          <w:bCs/>
        </w:rPr>
        <w:t>5</w:t>
      </w:r>
    </w:p>
    <w:p w14:paraId="29913996" w14:textId="77777777" w:rsidR="00273D0C" w:rsidRDefault="00273D0C" w:rsidP="00273D0C">
      <w:pPr>
        <w:spacing w:after="0"/>
        <w:jc w:val="center"/>
        <w:rPr>
          <w:b/>
          <w:bCs/>
          <w:lang w:val="mk-MK"/>
        </w:rPr>
      </w:pPr>
      <w:r>
        <w:rPr>
          <w:b/>
          <w:bCs/>
          <w:lang w:val="mk-MK"/>
        </w:rPr>
        <w:t>Известувања до оштетени</w:t>
      </w:r>
      <w:r w:rsidR="001F7682">
        <w:rPr>
          <w:b/>
          <w:bCs/>
          <w:lang w:val="mk-MK"/>
        </w:rPr>
        <w:t>от</w:t>
      </w:r>
    </w:p>
    <w:p w14:paraId="435AFB78" w14:textId="77777777" w:rsidR="00273D0C" w:rsidRDefault="00273D0C" w:rsidP="00273D0C">
      <w:pPr>
        <w:spacing w:after="0"/>
        <w:jc w:val="both"/>
        <w:rPr>
          <w:lang w:val="mk-MK"/>
        </w:rPr>
      </w:pPr>
    </w:p>
    <w:p w14:paraId="146E0B7B" w14:textId="77777777" w:rsidR="00273D0C" w:rsidRPr="00CD4B08" w:rsidRDefault="00273D0C" w:rsidP="009D3631">
      <w:pPr>
        <w:pStyle w:val="ListParagraph"/>
        <w:numPr>
          <w:ilvl w:val="0"/>
          <w:numId w:val="10"/>
        </w:numPr>
        <w:tabs>
          <w:tab w:val="left" w:pos="360"/>
        </w:tabs>
        <w:spacing w:after="240"/>
        <w:jc w:val="both"/>
        <w:rPr>
          <w:lang w:val="mk-MK"/>
        </w:rPr>
      </w:pPr>
      <w:r w:rsidRPr="00806033">
        <w:rPr>
          <w:lang w:val="mk-MK"/>
        </w:rPr>
        <w:t>Друштв</w:t>
      </w:r>
      <w:r w:rsidR="00B13A20">
        <w:rPr>
          <w:lang w:val="mk-MK"/>
        </w:rPr>
        <w:t>ото</w:t>
      </w:r>
      <w:r w:rsidRPr="00806033">
        <w:rPr>
          <w:lang w:val="mk-MK"/>
        </w:rPr>
        <w:t xml:space="preserve"> континуирано го известува оштетениот за текот на процесот на обработка на штета. </w:t>
      </w:r>
      <w:r w:rsidRPr="00CD4B08">
        <w:rPr>
          <w:lang w:val="mk-MK"/>
        </w:rPr>
        <w:t>Друштв</w:t>
      </w:r>
      <w:r w:rsidR="00B13A20">
        <w:rPr>
          <w:lang w:val="mk-MK"/>
        </w:rPr>
        <w:t>ото</w:t>
      </w:r>
      <w:r w:rsidRPr="00CD4B08">
        <w:rPr>
          <w:lang w:val="mk-MK"/>
        </w:rPr>
        <w:t xml:space="preserve"> известува за </w:t>
      </w:r>
      <w:r w:rsidR="003902C0">
        <w:rPr>
          <w:lang w:val="mk-MK"/>
        </w:rPr>
        <w:t xml:space="preserve">постапката, формалностите, вообичаени рокови за решавање на </w:t>
      </w:r>
      <w:r w:rsidR="00CD4B08">
        <w:rPr>
          <w:lang w:val="mk-MK"/>
        </w:rPr>
        <w:t>штетата</w:t>
      </w:r>
      <w:r w:rsidR="003902C0">
        <w:rPr>
          <w:lang w:val="mk-MK"/>
        </w:rPr>
        <w:t xml:space="preserve">, </w:t>
      </w:r>
      <w:r w:rsidR="00806033" w:rsidRPr="00CD4B08">
        <w:rPr>
          <w:lang w:val="mk-MK"/>
        </w:rPr>
        <w:t xml:space="preserve">комплетноста на </w:t>
      </w:r>
      <w:r w:rsidR="00354DA6">
        <w:rPr>
          <w:lang w:val="mk-MK"/>
        </w:rPr>
        <w:t>штетата</w:t>
      </w:r>
      <w:r w:rsidR="00806033" w:rsidRPr="00CD4B08">
        <w:rPr>
          <w:lang w:val="mk-MK"/>
        </w:rPr>
        <w:t xml:space="preserve">, </w:t>
      </w:r>
      <w:r w:rsidRPr="00CD4B08">
        <w:rPr>
          <w:lang w:val="mk-MK"/>
        </w:rPr>
        <w:t>кога се очекува да ја исплат</w:t>
      </w:r>
      <w:r w:rsidR="00354DA6">
        <w:rPr>
          <w:lang w:val="mk-MK"/>
        </w:rPr>
        <w:t>и</w:t>
      </w:r>
      <w:r w:rsidRPr="00CD4B08">
        <w:rPr>
          <w:lang w:val="mk-MK"/>
        </w:rPr>
        <w:t xml:space="preserve"> штета</w:t>
      </w:r>
      <w:r w:rsidR="00354DA6">
        <w:rPr>
          <w:lang w:val="mk-MK"/>
        </w:rPr>
        <w:t>та</w:t>
      </w:r>
      <w:r w:rsidRPr="00CD4B08">
        <w:rPr>
          <w:lang w:val="mk-MK"/>
        </w:rPr>
        <w:t>, да направ</w:t>
      </w:r>
      <w:r w:rsidR="00354DA6">
        <w:rPr>
          <w:lang w:val="mk-MK"/>
        </w:rPr>
        <w:t>и</w:t>
      </w:r>
      <w:r w:rsidRPr="00CD4B08">
        <w:rPr>
          <w:lang w:val="mk-MK"/>
        </w:rPr>
        <w:t xml:space="preserve"> поправки или замена на предметот на осигурување.</w:t>
      </w:r>
    </w:p>
    <w:p w14:paraId="5CBB1BD7" w14:textId="77777777" w:rsidR="00273D0C" w:rsidRDefault="00273D0C" w:rsidP="00273D0C">
      <w:pPr>
        <w:pStyle w:val="ListParagraph"/>
        <w:tabs>
          <w:tab w:val="left" w:pos="360"/>
        </w:tabs>
        <w:spacing w:after="0"/>
        <w:ind w:left="270"/>
        <w:jc w:val="both"/>
        <w:rPr>
          <w:lang w:val="mk-MK"/>
        </w:rPr>
      </w:pPr>
    </w:p>
    <w:p w14:paraId="1127DCC0" w14:textId="77777777" w:rsidR="00273D0C" w:rsidRDefault="00273D0C" w:rsidP="009D3631">
      <w:pPr>
        <w:pStyle w:val="ListParagraph"/>
        <w:numPr>
          <w:ilvl w:val="0"/>
          <w:numId w:val="10"/>
        </w:numPr>
        <w:tabs>
          <w:tab w:val="left" w:pos="360"/>
        </w:tabs>
        <w:spacing w:after="240"/>
        <w:jc w:val="both"/>
        <w:rPr>
          <w:lang w:val="mk-MK"/>
        </w:rPr>
      </w:pPr>
      <w:r>
        <w:rPr>
          <w:lang w:val="mk-MK"/>
        </w:rPr>
        <w:t xml:space="preserve">Кога </w:t>
      </w:r>
      <w:r w:rsidR="00CD4B08">
        <w:rPr>
          <w:lang w:val="mk-MK"/>
        </w:rPr>
        <w:t>Д</w:t>
      </w:r>
      <w:r>
        <w:rPr>
          <w:lang w:val="mk-MK"/>
        </w:rPr>
        <w:t>руштвото ќе одлучи да ангажира надворешно лице во обработката на штета, треба да го извести оштетениот за истото, да ја објасни причината за истото и да образложи каква улога ќе има ангажираното лице во обработката на штетата.</w:t>
      </w:r>
    </w:p>
    <w:p w14:paraId="414C7CD4" w14:textId="77777777" w:rsidR="00273D0C" w:rsidRPr="00997A29" w:rsidRDefault="00273D0C" w:rsidP="00997A29">
      <w:pPr>
        <w:rPr>
          <w:lang w:val="mk-MK"/>
        </w:rPr>
      </w:pPr>
    </w:p>
    <w:p w14:paraId="2E5DAB02" w14:textId="77777777" w:rsidR="00273D0C" w:rsidRDefault="00273D0C" w:rsidP="009D3631">
      <w:pPr>
        <w:pStyle w:val="ListParagraph"/>
        <w:numPr>
          <w:ilvl w:val="0"/>
          <w:numId w:val="10"/>
        </w:numPr>
        <w:tabs>
          <w:tab w:val="left" w:pos="360"/>
        </w:tabs>
        <w:spacing w:after="240"/>
        <w:jc w:val="both"/>
        <w:rPr>
          <w:lang w:val="mk-MK"/>
        </w:rPr>
      </w:pPr>
      <w:r>
        <w:rPr>
          <w:lang w:val="mk-MK"/>
        </w:rPr>
        <w:t xml:space="preserve">Доколку оштетениот побара информација од </w:t>
      </w:r>
      <w:r w:rsidR="001F7682">
        <w:rPr>
          <w:lang w:val="mk-MK"/>
        </w:rPr>
        <w:t>д</w:t>
      </w:r>
      <w:r>
        <w:rPr>
          <w:lang w:val="mk-MK"/>
        </w:rPr>
        <w:t xml:space="preserve">руштвото во врска со својата штета која е во процес на решавање или за мината штета, </w:t>
      </w:r>
      <w:r w:rsidR="001F7682">
        <w:rPr>
          <w:lang w:val="mk-MK"/>
        </w:rPr>
        <w:t>д</w:t>
      </w:r>
      <w:r>
        <w:rPr>
          <w:lang w:val="mk-MK"/>
        </w:rPr>
        <w:t>руштвото е должно да му ја обезбеди таа информација</w:t>
      </w:r>
      <w:r w:rsidR="001F7682">
        <w:rPr>
          <w:lang w:val="mk-MK"/>
        </w:rPr>
        <w:t xml:space="preserve"> во рок од 5 дена од барањето на информација</w:t>
      </w:r>
      <w:r>
        <w:rPr>
          <w:lang w:val="mk-MK"/>
        </w:rPr>
        <w:t>.</w:t>
      </w:r>
    </w:p>
    <w:p w14:paraId="5A7624F8" w14:textId="77777777" w:rsidR="003902C0" w:rsidRDefault="003902C0" w:rsidP="00985DDF">
      <w:pPr>
        <w:pStyle w:val="ListParagraph"/>
        <w:rPr>
          <w:lang w:val="mk-MK"/>
        </w:rPr>
      </w:pPr>
    </w:p>
    <w:p w14:paraId="0175359C" w14:textId="77777777" w:rsidR="001F7682" w:rsidRPr="000C4FFA" w:rsidRDefault="001F7682" w:rsidP="000C4FFA">
      <w:pPr>
        <w:pStyle w:val="ListParagraph"/>
        <w:tabs>
          <w:tab w:val="left" w:pos="4230"/>
          <w:tab w:val="left" w:pos="4500"/>
          <w:tab w:val="left" w:pos="4860"/>
        </w:tabs>
        <w:jc w:val="center"/>
        <w:rPr>
          <w:b/>
          <w:bCs/>
          <w:lang w:val="mk-MK"/>
        </w:rPr>
      </w:pPr>
      <w:r w:rsidRPr="000C4FFA">
        <w:rPr>
          <w:b/>
          <w:bCs/>
          <w:lang w:val="mk-MK"/>
        </w:rPr>
        <w:t xml:space="preserve">Член </w:t>
      </w:r>
      <w:r w:rsidR="002B0A7E">
        <w:rPr>
          <w:b/>
          <w:bCs/>
        </w:rPr>
        <w:t>6</w:t>
      </w:r>
    </w:p>
    <w:p w14:paraId="08964A49" w14:textId="77777777" w:rsidR="0042564E" w:rsidRDefault="00DE1524" w:rsidP="009D3631">
      <w:pPr>
        <w:pStyle w:val="ListParagraph"/>
        <w:numPr>
          <w:ilvl w:val="0"/>
          <w:numId w:val="12"/>
        </w:numPr>
        <w:tabs>
          <w:tab w:val="left" w:pos="900"/>
        </w:tabs>
        <w:spacing w:after="240"/>
        <w:ind w:left="720" w:hanging="360"/>
        <w:jc w:val="both"/>
        <w:rPr>
          <w:lang w:val="mk-MK"/>
        </w:rPr>
      </w:pPr>
      <w:r>
        <w:rPr>
          <w:lang w:val="mk-MK"/>
        </w:rPr>
        <w:t>Кога при обработката на штета, друштвото ангажира надворешни правни или физички лица, треба да се осигура дека не постои конфликт на интереси меѓу друштвото и ангажираните правни и физички лица.</w:t>
      </w:r>
    </w:p>
    <w:p w14:paraId="08AC973C" w14:textId="77777777" w:rsidR="0042564E" w:rsidRDefault="0042564E" w:rsidP="0042564E">
      <w:pPr>
        <w:pStyle w:val="ListParagraph"/>
        <w:tabs>
          <w:tab w:val="left" w:pos="900"/>
        </w:tabs>
        <w:ind w:left="690"/>
        <w:jc w:val="both"/>
        <w:rPr>
          <w:lang w:val="mk-MK"/>
        </w:rPr>
      </w:pPr>
    </w:p>
    <w:p w14:paraId="60328710" w14:textId="77777777" w:rsidR="001F7682" w:rsidRDefault="0042564E" w:rsidP="009D3631">
      <w:pPr>
        <w:pStyle w:val="ListParagraph"/>
        <w:numPr>
          <w:ilvl w:val="0"/>
          <w:numId w:val="12"/>
        </w:numPr>
        <w:tabs>
          <w:tab w:val="left" w:pos="900"/>
        </w:tabs>
        <w:spacing w:after="240"/>
        <w:ind w:left="720" w:hanging="360"/>
        <w:jc w:val="both"/>
        <w:rPr>
          <w:lang w:val="mk-MK"/>
        </w:rPr>
      </w:pPr>
      <w:r w:rsidRPr="0042564E">
        <w:rPr>
          <w:lang w:val="mk-MK"/>
        </w:rPr>
        <w:t>Вработените во друштвото во делот на обработка на штети треба да избег</w:t>
      </w:r>
      <w:r w:rsidR="002B0A7E">
        <w:rPr>
          <w:lang w:val="mk-MK"/>
        </w:rPr>
        <w:t>нуваат</w:t>
      </w:r>
      <w:r w:rsidRPr="0042564E">
        <w:rPr>
          <w:lang w:val="mk-MK"/>
        </w:rPr>
        <w:t xml:space="preserve"> какви било ситуации</w:t>
      </w:r>
      <w:r>
        <w:t xml:space="preserve"> </w:t>
      </w:r>
      <w:r w:rsidRPr="0042564E">
        <w:rPr>
          <w:lang w:val="mk-MK"/>
        </w:rPr>
        <w:t>кои веројатно ќе предизвикаат конфликт на интереси. Во случај на конфликт на интереси, вработениот</w:t>
      </w:r>
      <w:r>
        <w:t xml:space="preserve"> </w:t>
      </w:r>
      <w:r w:rsidRPr="0042564E">
        <w:rPr>
          <w:lang w:val="mk-MK"/>
        </w:rPr>
        <w:t>треба да го извести друштвото и да се изземе од обработката на штетата.</w:t>
      </w:r>
    </w:p>
    <w:p w14:paraId="0D746418" w14:textId="77777777" w:rsidR="002B0A7E" w:rsidRPr="002B0A7E" w:rsidRDefault="002B0A7E" w:rsidP="000C4FFA">
      <w:pPr>
        <w:pStyle w:val="ListParagraph"/>
        <w:rPr>
          <w:lang w:val="mk-MK"/>
        </w:rPr>
      </w:pPr>
    </w:p>
    <w:p w14:paraId="45309E79" w14:textId="77777777" w:rsidR="002B0A7E" w:rsidRDefault="002B0A7E" w:rsidP="009D3631">
      <w:pPr>
        <w:pStyle w:val="ListParagraph"/>
        <w:numPr>
          <w:ilvl w:val="0"/>
          <w:numId w:val="12"/>
        </w:numPr>
        <w:tabs>
          <w:tab w:val="left" w:pos="900"/>
        </w:tabs>
        <w:spacing w:after="240"/>
        <w:ind w:left="720" w:hanging="360"/>
        <w:jc w:val="both"/>
        <w:rPr>
          <w:lang w:val="mk-MK"/>
        </w:rPr>
      </w:pPr>
      <w:r>
        <w:rPr>
          <w:lang w:val="mk-MK"/>
        </w:rPr>
        <w:t xml:space="preserve">Друштвото е должно </w:t>
      </w:r>
      <w:r w:rsidR="000241BA">
        <w:rPr>
          <w:lang w:val="mk-MK"/>
        </w:rPr>
        <w:t>да изработи интерен правилник за избегнување на конфликт на интереси.</w:t>
      </w:r>
    </w:p>
    <w:p w14:paraId="753C52CF" w14:textId="77777777" w:rsidR="00997A29" w:rsidRPr="00997A29" w:rsidRDefault="00997A29" w:rsidP="00997A29">
      <w:pPr>
        <w:pStyle w:val="ListParagraph"/>
        <w:rPr>
          <w:lang w:val="mk-MK"/>
        </w:rPr>
      </w:pPr>
    </w:p>
    <w:p w14:paraId="2641BAA6" w14:textId="77777777" w:rsidR="00997A29" w:rsidRDefault="00997A29" w:rsidP="00997A29">
      <w:pPr>
        <w:pStyle w:val="Default"/>
        <w:spacing w:after="240"/>
        <w:jc w:val="center"/>
        <w:rPr>
          <w:b/>
          <w:sz w:val="22"/>
          <w:szCs w:val="22"/>
        </w:rPr>
      </w:pPr>
      <w:r>
        <w:rPr>
          <w:b/>
          <w:sz w:val="22"/>
          <w:szCs w:val="22"/>
        </w:rPr>
        <w:t>Член 7</w:t>
      </w:r>
    </w:p>
    <w:p w14:paraId="42A23810" w14:textId="77777777" w:rsidR="00997A29" w:rsidRDefault="00997A29" w:rsidP="009D3631">
      <w:pPr>
        <w:pStyle w:val="Default"/>
        <w:numPr>
          <w:ilvl w:val="0"/>
          <w:numId w:val="22"/>
        </w:numPr>
        <w:spacing w:after="240"/>
        <w:jc w:val="both"/>
        <w:rPr>
          <w:sz w:val="22"/>
          <w:szCs w:val="22"/>
        </w:rPr>
      </w:pPr>
      <w:r>
        <w:rPr>
          <w:sz w:val="22"/>
          <w:szCs w:val="22"/>
        </w:rPr>
        <w:t>Во моментот на евидентирање на штетата во Книгата на штети, друштвото е должно да издвои почетен износ на резерва за штети според првичните информации за износот на штетата, односно просечен износ на резерва</w:t>
      </w:r>
      <w:r w:rsidR="00522529">
        <w:rPr>
          <w:sz w:val="22"/>
          <w:szCs w:val="22"/>
          <w:lang w:val="en-US"/>
        </w:rPr>
        <w:t xml:space="preserve"> </w:t>
      </w:r>
      <w:r w:rsidR="00522529">
        <w:rPr>
          <w:sz w:val="22"/>
          <w:szCs w:val="22"/>
        </w:rPr>
        <w:t>за штети</w:t>
      </w:r>
      <w:r>
        <w:rPr>
          <w:sz w:val="22"/>
          <w:szCs w:val="22"/>
        </w:rPr>
        <w:t xml:space="preserve"> доколку во моментот не може да се утврди износот на штетата.</w:t>
      </w:r>
    </w:p>
    <w:p w14:paraId="644D9BC5" w14:textId="77777777" w:rsidR="00997A29" w:rsidRDefault="00997A29" w:rsidP="009D3631">
      <w:pPr>
        <w:pStyle w:val="Default"/>
        <w:numPr>
          <w:ilvl w:val="0"/>
          <w:numId w:val="22"/>
        </w:numPr>
        <w:spacing w:after="240"/>
        <w:jc w:val="both"/>
        <w:rPr>
          <w:sz w:val="22"/>
          <w:szCs w:val="22"/>
        </w:rPr>
      </w:pPr>
      <w:r w:rsidRPr="004B7D27">
        <w:rPr>
          <w:sz w:val="22"/>
          <w:szCs w:val="22"/>
        </w:rPr>
        <w:lastRenderedPageBreak/>
        <w:t xml:space="preserve">Просечниот износ на резерва </w:t>
      </w:r>
      <w:r w:rsidR="00522529">
        <w:rPr>
          <w:sz w:val="22"/>
          <w:szCs w:val="22"/>
        </w:rPr>
        <w:t xml:space="preserve">за штети </w:t>
      </w:r>
      <w:r w:rsidRPr="004B7D27">
        <w:rPr>
          <w:sz w:val="22"/>
          <w:szCs w:val="22"/>
        </w:rPr>
        <w:t xml:space="preserve">друштвото го определува по класи и </w:t>
      </w:r>
      <w:proofErr w:type="spellStart"/>
      <w:r w:rsidRPr="004B7D27">
        <w:rPr>
          <w:sz w:val="22"/>
          <w:szCs w:val="22"/>
        </w:rPr>
        <w:t>подкласи</w:t>
      </w:r>
      <w:proofErr w:type="spellEnd"/>
      <w:r w:rsidRPr="004B7D27">
        <w:rPr>
          <w:sz w:val="22"/>
          <w:szCs w:val="22"/>
        </w:rPr>
        <w:t xml:space="preserve"> на осигурување, а врз база на направена анализа на статистичките податоци за штети од најмалку три последни години.</w:t>
      </w:r>
      <w:r w:rsidRPr="004B7D27">
        <w:rPr>
          <w:sz w:val="22"/>
          <w:szCs w:val="22"/>
          <w:lang w:val="en-US"/>
        </w:rPr>
        <w:t xml:space="preserve"> </w:t>
      </w:r>
    </w:p>
    <w:p w14:paraId="105DCC3B" w14:textId="79000B90" w:rsidR="00997A29" w:rsidRDefault="00997A29" w:rsidP="009D3631">
      <w:pPr>
        <w:pStyle w:val="Default"/>
        <w:numPr>
          <w:ilvl w:val="0"/>
          <w:numId w:val="22"/>
        </w:numPr>
        <w:spacing w:after="240"/>
        <w:jc w:val="both"/>
        <w:rPr>
          <w:sz w:val="22"/>
          <w:szCs w:val="22"/>
        </w:rPr>
      </w:pPr>
      <w:r w:rsidRPr="004B7D27">
        <w:rPr>
          <w:sz w:val="22"/>
          <w:szCs w:val="22"/>
        </w:rPr>
        <w:t>Износот на почетна резерва, исто така</w:t>
      </w:r>
      <w:r w:rsidR="00A81D74">
        <w:rPr>
          <w:sz w:val="22"/>
          <w:szCs w:val="22"/>
          <w:lang w:val="en-US"/>
        </w:rPr>
        <w:t>,</w:t>
      </w:r>
      <w:r w:rsidRPr="004B7D27">
        <w:rPr>
          <w:sz w:val="22"/>
          <w:szCs w:val="22"/>
        </w:rPr>
        <w:t xml:space="preserve"> треба да биде базиран и на резултати од </w:t>
      </w:r>
      <w:r w:rsidRPr="004B7D27">
        <w:rPr>
          <w:sz w:val="22"/>
          <w:szCs w:val="22"/>
          <w:lang w:val="en-US"/>
        </w:rPr>
        <w:t xml:space="preserve">run-off </w:t>
      </w:r>
      <w:r w:rsidRPr="004B7D27">
        <w:rPr>
          <w:sz w:val="22"/>
          <w:szCs w:val="22"/>
        </w:rPr>
        <w:t>анализа</w:t>
      </w:r>
      <w:r w:rsidR="00A81D74">
        <w:rPr>
          <w:sz w:val="22"/>
          <w:szCs w:val="22"/>
        </w:rPr>
        <w:t>та</w:t>
      </w:r>
      <w:r w:rsidRPr="004B7D27">
        <w:rPr>
          <w:sz w:val="22"/>
          <w:szCs w:val="22"/>
        </w:rPr>
        <w:t xml:space="preserve"> за </w:t>
      </w:r>
      <w:r w:rsidR="00E315EE">
        <w:rPr>
          <w:sz w:val="22"/>
          <w:szCs w:val="22"/>
        </w:rPr>
        <w:t xml:space="preserve">издвоена </w:t>
      </w:r>
      <w:r w:rsidRPr="004B7D27">
        <w:rPr>
          <w:sz w:val="22"/>
          <w:szCs w:val="22"/>
        </w:rPr>
        <w:t>почетна резерва за настанати и пријавени штети, од гледна точка на датум</w:t>
      </w:r>
      <w:r w:rsidR="00E315EE">
        <w:rPr>
          <w:sz w:val="22"/>
          <w:szCs w:val="22"/>
        </w:rPr>
        <w:t>от</w:t>
      </w:r>
      <w:r w:rsidRPr="004B7D27">
        <w:rPr>
          <w:sz w:val="22"/>
          <w:szCs w:val="22"/>
        </w:rPr>
        <w:t xml:space="preserve"> на пресметка</w:t>
      </w:r>
      <w:r w:rsidR="00E315EE">
        <w:rPr>
          <w:sz w:val="22"/>
          <w:szCs w:val="22"/>
        </w:rPr>
        <w:t xml:space="preserve">. </w:t>
      </w:r>
      <w:r w:rsidR="00E315EE">
        <w:rPr>
          <w:sz w:val="22"/>
          <w:szCs w:val="22"/>
          <w:lang w:val="en-US"/>
        </w:rPr>
        <w:t xml:space="preserve">Run-off </w:t>
      </w:r>
      <w:r w:rsidR="00E315EE">
        <w:rPr>
          <w:sz w:val="22"/>
          <w:szCs w:val="22"/>
        </w:rPr>
        <w:t>анализата треба да биде изготвена по години на пријава на штетите, за штетите кои се пријавени во Друштвото</w:t>
      </w:r>
      <w:r w:rsidRPr="004B7D27">
        <w:rPr>
          <w:sz w:val="22"/>
          <w:szCs w:val="22"/>
        </w:rPr>
        <w:t xml:space="preserve"> во изминатите 10 години</w:t>
      </w:r>
      <w:r w:rsidR="00E315EE">
        <w:rPr>
          <w:sz w:val="22"/>
          <w:szCs w:val="22"/>
        </w:rPr>
        <w:t xml:space="preserve">. </w:t>
      </w:r>
      <w:r w:rsidR="00E315EE">
        <w:rPr>
          <w:sz w:val="22"/>
          <w:szCs w:val="22"/>
          <w:lang w:val="en-US"/>
        </w:rPr>
        <w:t xml:space="preserve">Run-off </w:t>
      </w:r>
      <w:r w:rsidR="00E315EE">
        <w:rPr>
          <w:sz w:val="22"/>
          <w:szCs w:val="22"/>
        </w:rPr>
        <w:t>анализата треба да биде поткрепена со мислење од овластен актуар.</w:t>
      </w:r>
      <w:r w:rsidRPr="004B7D27">
        <w:rPr>
          <w:sz w:val="22"/>
          <w:szCs w:val="22"/>
        </w:rPr>
        <w:t xml:space="preserve"> </w:t>
      </w:r>
    </w:p>
    <w:p w14:paraId="7970A9FA" w14:textId="77777777" w:rsidR="00997A29" w:rsidRDefault="00997A29" w:rsidP="009D3631">
      <w:pPr>
        <w:pStyle w:val="Default"/>
        <w:numPr>
          <w:ilvl w:val="0"/>
          <w:numId w:val="22"/>
        </w:numPr>
        <w:spacing w:after="240"/>
        <w:jc w:val="both"/>
        <w:rPr>
          <w:sz w:val="22"/>
          <w:szCs w:val="22"/>
        </w:rPr>
      </w:pPr>
      <w:r w:rsidRPr="004B7D27">
        <w:rPr>
          <w:sz w:val="22"/>
          <w:szCs w:val="22"/>
        </w:rPr>
        <w:t>Друштвото најмалку еднаш годишно го определува просечниот износ на резерва</w:t>
      </w:r>
      <w:r w:rsidR="00522529">
        <w:rPr>
          <w:sz w:val="22"/>
          <w:szCs w:val="22"/>
        </w:rPr>
        <w:t xml:space="preserve"> за штети</w:t>
      </w:r>
      <w:r w:rsidRPr="004B7D27">
        <w:rPr>
          <w:sz w:val="22"/>
          <w:szCs w:val="22"/>
        </w:rPr>
        <w:t>.</w:t>
      </w:r>
    </w:p>
    <w:p w14:paraId="7235E503" w14:textId="77777777" w:rsidR="00997A29" w:rsidRDefault="00997A29" w:rsidP="009D3631">
      <w:pPr>
        <w:pStyle w:val="Default"/>
        <w:numPr>
          <w:ilvl w:val="0"/>
          <w:numId w:val="22"/>
        </w:numPr>
        <w:spacing w:after="240"/>
        <w:jc w:val="both"/>
        <w:rPr>
          <w:sz w:val="22"/>
          <w:szCs w:val="22"/>
        </w:rPr>
      </w:pPr>
      <w:r w:rsidRPr="004B7D27">
        <w:rPr>
          <w:sz w:val="22"/>
          <w:szCs w:val="22"/>
        </w:rPr>
        <w:t xml:space="preserve">Со секое дополнително обезбедување на доказна документација која укажува на промена на иницијално резервираниот износ на штетата, друштвото е должно да врши промени во резервите на штети во рок од три работни дена од денот на прием на дополнителната документација. </w:t>
      </w:r>
    </w:p>
    <w:p w14:paraId="189F9469" w14:textId="77777777" w:rsidR="00997A29" w:rsidRDefault="00997A29" w:rsidP="009D3631">
      <w:pPr>
        <w:pStyle w:val="Default"/>
        <w:numPr>
          <w:ilvl w:val="0"/>
          <w:numId w:val="22"/>
        </w:numPr>
        <w:spacing w:after="240"/>
        <w:jc w:val="both"/>
        <w:rPr>
          <w:sz w:val="22"/>
          <w:szCs w:val="22"/>
        </w:rPr>
      </w:pPr>
      <w:r w:rsidRPr="004B7D27">
        <w:rPr>
          <w:sz w:val="22"/>
          <w:szCs w:val="22"/>
        </w:rPr>
        <w:t>Друштвото има обврска секоја промена во износот на резерва за штета да ја евидентира во Книгата на штети и да го внесе датумот на промена и истото да биде евидентирано во историјата на резервации.</w:t>
      </w:r>
    </w:p>
    <w:p w14:paraId="3D0D3E69" w14:textId="77777777" w:rsidR="00997A29" w:rsidRDefault="00997A29" w:rsidP="009D3631">
      <w:pPr>
        <w:pStyle w:val="Default"/>
        <w:numPr>
          <w:ilvl w:val="0"/>
          <w:numId w:val="22"/>
        </w:numPr>
        <w:spacing w:after="240"/>
        <w:jc w:val="both"/>
        <w:rPr>
          <w:sz w:val="22"/>
          <w:szCs w:val="22"/>
        </w:rPr>
      </w:pPr>
      <w:r w:rsidRPr="004B7D27">
        <w:rPr>
          <w:sz w:val="22"/>
          <w:szCs w:val="22"/>
        </w:rPr>
        <w:t xml:space="preserve">Друштвото е должно да издвојува резерва за штета се до денот на донесување на одлука за решавање на Барањето за надомест. </w:t>
      </w:r>
    </w:p>
    <w:p w14:paraId="402019D0" w14:textId="77777777" w:rsidR="0042564E" w:rsidRPr="00997A29" w:rsidRDefault="00997A29" w:rsidP="009D3631">
      <w:pPr>
        <w:pStyle w:val="Default"/>
        <w:numPr>
          <w:ilvl w:val="0"/>
          <w:numId w:val="22"/>
        </w:numPr>
        <w:spacing w:after="240"/>
        <w:jc w:val="both"/>
        <w:rPr>
          <w:sz w:val="22"/>
          <w:szCs w:val="22"/>
        </w:rPr>
      </w:pPr>
      <w:r w:rsidRPr="004B7D27">
        <w:rPr>
          <w:color w:val="auto"/>
          <w:sz w:val="22"/>
          <w:szCs w:val="22"/>
        </w:rPr>
        <w:t xml:space="preserve">Друштвото може да донесе одлука за решавање на штета </w:t>
      </w:r>
      <w:r w:rsidRPr="004B7D27">
        <w:rPr>
          <w:sz w:val="22"/>
          <w:szCs w:val="22"/>
        </w:rPr>
        <w:t>и во случај кога осигуреникот не постапи по најмалку две последователни барања на друштвото за доставување на дополнителна документација, но ваквата одлука не може да биде донесена во рок пократок од 90 дена од денот на поднесување на Барањето за надомест.</w:t>
      </w:r>
    </w:p>
    <w:p w14:paraId="2A8B07F9" w14:textId="77777777" w:rsidR="00273D0C" w:rsidRPr="000C4FFA" w:rsidRDefault="00273D0C" w:rsidP="0042564E">
      <w:pPr>
        <w:pStyle w:val="ListParagraph"/>
      </w:pPr>
    </w:p>
    <w:p w14:paraId="32BD92E8" w14:textId="77777777" w:rsidR="00273D0C" w:rsidRPr="0042564E" w:rsidRDefault="00273D0C" w:rsidP="0042564E">
      <w:pPr>
        <w:pStyle w:val="ListParagraph"/>
        <w:tabs>
          <w:tab w:val="left" w:pos="360"/>
        </w:tabs>
        <w:spacing w:after="0"/>
        <w:ind w:left="270"/>
        <w:jc w:val="center"/>
        <w:rPr>
          <w:b/>
          <w:bCs/>
          <w:lang w:val="mk-MK"/>
        </w:rPr>
      </w:pPr>
      <w:r w:rsidRPr="00880CBD">
        <w:rPr>
          <w:b/>
          <w:bCs/>
          <w:lang w:val="mk-MK"/>
        </w:rPr>
        <w:t xml:space="preserve">Член </w:t>
      </w:r>
      <w:r w:rsidR="00997A29">
        <w:rPr>
          <w:b/>
          <w:bCs/>
          <w:lang w:val="mk-MK"/>
        </w:rPr>
        <w:t>8</w:t>
      </w:r>
    </w:p>
    <w:p w14:paraId="431525BB" w14:textId="5EC18538" w:rsidR="00FA710B" w:rsidRPr="00B20ACD" w:rsidRDefault="00273D0C" w:rsidP="009D3631">
      <w:pPr>
        <w:pStyle w:val="Default"/>
        <w:numPr>
          <w:ilvl w:val="0"/>
          <w:numId w:val="13"/>
        </w:numPr>
        <w:tabs>
          <w:tab w:val="left" w:pos="720"/>
        </w:tabs>
        <w:spacing w:after="240"/>
        <w:ind w:left="720" w:hanging="360"/>
        <w:jc w:val="both"/>
        <w:rPr>
          <w:sz w:val="22"/>
          <w:szCs w:val="22"/>
        </w:rPr>
      </w:pPr>
      <w:r w:rsidRPr="000C4FFA">
        <w:rPr>
          <w:sz w:val="22"/>
          <w:szCs w:val="22"/>
        </w:rPr>
        <w:t>Правата на осигурениците, во смисла на одредбите од овој правилник, се загрозени доколку:</w:t>
      </w:r>
    </w:p>
    <w:p w14:paraId="1D555904" w14:textId="77777777" w:rsidR="00273D0C" w:rsidRPr="008D04B4" w:rsidRDefault="00FA710B" w:rsidP="00FA710B">
      <w:pPr>
        <w:pStyle w:val="Default"/>
        <w:ind w:left="720" w:hanging="360"/>
        <w:jc w:val="both"/>
        <w:rPr>
          <w:sz w:val="22"/>
          <w:szCs w:val="22"/>
        </w:rPr>
      </w:pPr>
      <w:r w:rsidRPr="008D04B4">
        <w:rPr>
          <w:sz w:val="22"/>
          <w:szCs w:val="22"/>
        </w:rPr>
        <w:t xml:space="preserve">-    </w:t>
      </w:r>
      <w:r w:rsidR="00273D0C" w:rsidRPr="008D04B4">
        <w:rPr>
          <w:sz w:val="22"/>
          <w:szCs w:val="22"/>
        </w:rPr>
        <w:t>Агенцијата за супервизија на осигурување констатира сериозни пропусти во системите на интерни контроли во друштвото за осигурување кои довеле до непочитувања на одредбите од овој правилник и законите кои го регулираат процесот на заштита на правата на осигурениците/потрошувачите, обработка на штети од осигурување и претставки на осигурениците</w:t>
      </w:r>
      <w:r w:rsidRPr="008D04B4">
        <w:rPr>
          <w:sz w:val="22"/>
          <w:szCs w:val="22"/>
          <w:lang w:val="en-US"/>
        </w:rPr>
        <w:t>;</w:t>
      </w:r>
      <w:r w:rsidR="00273D0C" w:rsidRPr="008D04B4">
        <w:rPr>
          <w:sz w:val="22"/>
          <w:szCs w:val="22"/>
        </w:rPr>
        <w:t xml:space="preserve"> </w:t>
      </w:r>
    </w:p>
    <w:p w14:paraId="6E44BF60" w14:textId="77777777" w:rsidR="00273D0C" w:rsidRPr="008D04B4" w:rsidRDefault="00273D0C" w:rsidP="00273D0C">
      <w:pPr>
        <w:pStyle w:val="Default"/>
        <w:numPr>
          <w:ilvl w:val="0"/>
          <w:numId w:val="5"/>
        </w:numPr>
        <w:ind w:left="720"/>
        <w:jc w:val="both"/>
        <w:rPr>
          <w:sz w:val="22"/>
          <w:szCs w:val="22"/>
        </w:rPr>
      </w:pPr>
      <w:r w:rsidRPr="008D04B4">
        <w:rPr>
          <w:sz w:val="22"/>
          <w:szCs w:val="22"/>
        </w:rPr>
        <w:t xml:space="preserve">Поради непочитување на одредбите од овој правилник, </w:t>
      </w:r>
      <w:r w:rsidR="00FA710B" w:rsidRPr="008D04B4">
        <w:rPr>
          <w:sz w:val="22"/>
          <w:szCs w:val="22"/>
        </w:rPr>
        <w:t>д</w:t>
      </w:r>
      <w:r w:rsidRPr="008D04B4">
        <w:rPr>
          <w:sz w:val="22"/>
          <w:szCs w:val="22"/>
        </w:rPr>
        <w:t>руштвото во континуитет ги потценува техничките резерви и останатите обврски кои произлегуваат од договорите за осигурување;</w:t>
      </w:r>
    </w:p>
    <w:p w14:paraId="5E6EA64E" w14:textId="77777777" w:rsidR="00273D0C" w:rsidRPr="008D04B4" w:rsidRDefault="00273D0C" w:rsidP="00273D0C">
      <w:pPr>
        <w:pStyle w:val="Default"/>
        <w:numPr>
          <w:ilvl w:val="0"/>
          <w:numId w:val="5"/>
        </w:numPr>
        <w:ind w:left="720"/>
        <w:jc w:val="both"/>
        <w:rPr>
          <w:sz w:val="22"/>
          <w:szCs w:val="22"/>
        </w:rPr>
      </w:pPr>
      <w:r w:rsidRPr="008D04B4">
        <w:rPr>
          <w:sz w:val="22"/>
          <w:szCs w:val="22"/>
        </w:rPr>
        <w:t>Настане пораст на вкупните обврски, вклучувајќи ги техничките резерви, и/или парични одливи, поради што вредноста на вкупните вложувања на средствата кои ги покриваат техничките резерви во период од 180 последователни денови падне и е под границата од 110% од вредноста на нето техничките резерви;</w:t>
      </w:r>
    </w:p>
    <w:p w14:paraId="55EEF5D8" w14:textId="77777777" w:rsidR="00273D0C" w:rsidRPr="008D04B4" w:rsidRDefault="00273D0C" w:rsidP="00273D0C">
      <w:pPr>
        <w:pStyle w:val="Default"/>
        <w:numPr>
          <w:ilvl w:val="0"/>
          <w:numId w:val="5"/>
        </w:numPr>
        <w:ind w:left="720"/>
        <w:jc w:val="both"/>
        <w:rPr>
          <w:sz w:val="22"/>
          <w:szCs w:val="22"/>
        </w:rPr>
      </w:pPr>
      <w:r w:rsidRPr="008D04B4">
        <w:rPr>
          <w:sz w:val="22"/>
          <w:szCs w:val="22"/>
        </w:rPr>
        <w:t>Коефициентот на ликвидност во период од 60 денови е под 1,5;</w:t>
      </w:r>
    </w:p>
    <w:p w14:paraId="63744DE8" w14:textId="0A3FCD8E" w:rsidR="00273D0C" w:rsidRPr="00C31EAB" w:rsidRDefault="00273D0C" w:rsidP="00B20ACD">
      <w:pPr>
        <w:pStyle w:val="Default"/>
        <w:numPr>
          <w:ilvl w:val="0"/>
          <w:numId w:val="5"/>
        </w:numPr>
        <w:spacing w:after="240"/>
        <w:ind w:left="720"/>
        <w:jc w:val="both"/>
        <w:rPr>
          <w:sz w:val="22"/>
          <w:szCs w:val="22"/>
        </w:rPr>
      </w:pPr>
      <w:r w:rsidRPr="008D04B4">
        <w:rPr>
          <w:sz w:val="22"/>
          <w:szCs w:val="22"/>
        </w:rPr>
        <w:lastRenderedPageBreak/>
        <w:t>Вредноста на капиталот на друштвото да падне под 110% од потребниот минимален износ на гарантен фонд дефиниран во членот 77 став (3) од ЗСО, поради остварена загуба од работењето во период од 180</w:t>
      </w:r>
      <w:r w:rsidR="00C31EAB">
        <w:rPr>
          <w:sz w:val="22"/>
          <w:szCs w:val="22"/>
          <w:lang w:val="en-US"/>
        </w:rPr>
        <w:t xml:space="preserve"> </w:t>
      </w:r>
      <w:r w:rsidRPr="008D04B4">
        <w:rPr>
          <w:sz w:val="22"/>
          <w:szCs w:val="22"/>
        </w:rPr>
        <w:t>последовате</w:t>
      </w:r>
      <w:r w:rsidR="00C31EAB">
        <w:rPr>
          <w:sz w:val="22"/>
          <w:szCs w:val="22"/>
        </w:rPr>
        <w:t>л</w:t>
      </w:r>
      <w:r w:rsidRPr="008D04B4">
        <w:rPr>
          <w:sz w:val="22"/>
          <w:szCs w:val="22"/>
        </w:rPr>
        <w:t>ни денови</w:t>
      </w:r>
      <w:r w:rsidR="00C31EAB">
        <w:rPr>
          <w:sz w:val="22"/>
          <w:szCs w:val="22"/>
          <w:lang w:val="en-US"/>
        </w:rPr>
        <w:t>.</w:t>
      </w:r>
    </w:p>
    <w:p w14:paraId="571615CC" w14:textId="054F265A" w:rsidR="00C31EAB" w:rsidRDefault="00273D0C" w:rsidP="009D3631">
      <w:pPr>
        <w:pStyle w:val="Default"/>
        <w:numPr>
          <w:ilvl w:val="0"/>
          <w:numId w:val="13"/>
        </w:numPr>
        <w:tabs>
          <w:tab w:val="left" w:pos="630"/>
        </w:tabs>
        <w:spacing w:after="240"/>
        <w:ind w:left="720" w:hanging="360"/>
        <w:jc w:val="both"/>
        <w:rPr>
          <w:sz w:val="22"/>
          <w:szCs w:val="22"/>
        </w:rPr>
      </w:pPr>
      <w:r w:rsidRPr="000C4FFA">
        <w:rPr>
          <w:sz w:val="22"/>
          <w:szCs w:val="22"/>
        </w:rPr>
        <w:t xml:space="preserve">Во случаите утврдени од страна на Агенцијата за супервизија на осигурување од став </w:t>
      </w:r>
      <w:r w:rsidR="00A55E19" w:rsidRPr="000C4FFA">
        <w:rPr>
          <w:sz w:val="22"/>
          <w:szCs w:val="22"/>
        </w:rPr>
        <w:t>1</w:t>
      </w:r>
      <w:r w:rsidRPr="000C4FFA">
        <w:rPr>
          <w:sz w:val="22"/>
          <w:szCs w:val="22"/>
        </w:rPr>
        <w:t xml:space="preserve"> на овој член, Агенцијата ќе изрече супервизорски мерки согласно членот 106-а од Законот за супервизија на осигурување. </w:t>
      </w:r>
    </w:p>
    <w:p w14:paraId="2C00A1B1" w14:textId="185384B0" w:rsidR="00273D0C" w:rsidRPr="00C31EAB" w:rsidRDefault="00273D0C" w:rsidP="009D3631">
      <w:pPr>
        <w:pStyle w:val="Default"/>
        <w:numPr>
          <w:ilvl w:val="0"/>
          <w:numId w:val="13"/>
        </w:numPr>
        <w:tabs>
          <w:tab w:val="left" w:pos="630"/>
        </w:tabs>
        <w:spacing w:after="240"/>
        <w:ind w:left="720" w:hanging="360"/>
        <w:jc w:val="both"/>
        <w:rPr>
          <w:sz w:val="22"/>
          <w:szCs w:val="22"/>
        </w:rPr>
      </w:pPr>
      <w:r w:rsidRPr="00C31EAB">
        <w:rPr>
          <w:sz w:val="22"/>
          <w:szCs w:val="22"/>
        </w:rPr>
        <w:t>Доколку друштвото не е усогласено со минималните барања кои се однесуваат на прием, обработка, исплата и резервација на барања за надомест на штети и осигурени износи, од овој правилник, не смее слободно да располага со средствата кои ги покриваат техничките резерви, освен за исплата на надомест на штети и други договорени осигурени износи, се до отстранување на незаконитостите.</w:t>
      </w:r>
    </w:p>
    <w:p w14:paraId="2F47D1C1" w14:textId="77777777" w:rsidR="00273D0C" w:rsidRPr="00197305" w:rsidRDefault="00273D0C" w:rsidP="00273D0C">
      <w:pPr>
        <w:pStyle w:val="ListParagraph"/>
        <w:tabs>
          <w:tab w:val="left" w:pos="360"/>
        </w:tabs>
        <w:spacing w:after="0"/>
        <w:jc w:val="both"/>
        <w:rPr>
          <w:lang w:val="mk-MK"/>
        </w:rPr>
      </w:pPr>
    </w:p>
    <w:p w14:paraId="71469368" w14:textId="77777777" w:rsidR="00744F33" w:rsidRDefault="009D3631"/>
    <w:p w14:paraId="3B91E2C2" w14:textId="77777777" w:rsidR="008C1F8C" w:rsidRPr="00427987" w:rsidRDefault="008C1F8C" w:rsidP="008C1F8C">
      <w:pPr>
        <w:pStyle w:val="NoSpacing"/>
        <w:jc w:val="center"/>
        <w:rPr>
          <w:rFonts w:cs="Calibri"/>
          <w:b/>
        </w:rPr>
      </w:pPr>
      <w:r w:rsidRPr="008357EF">
        <w:rPr>
          <w:rFonts w:cs="Calibri"/>
          <w:b/>
          <w:lang w:val="mk-MK"/>
        </w:rPr>
        <w:t xml:space="preserve">ДЕЛ </w:t>
      </w:r>
      <w:r>
        <w:rPr>
          <w:rFonts w:cs="Calibri"/>
          <w:b/>
        </w:rPr>
        <w:t>I</w:t>
      </w:r>
      <w:r w:rsidR="00427987">
        <w:rPr>
          <w:rFonts w:cs="Calibri"/>
          <w:b/>
        </w:rPr>
        <w:t>I</w:t>
      </w:r>
    </w:p>
    <w:p w14:paraId="66B50E8E" w14:textId="77777777" w:rsidR="008C1F8C" w:rsidRDefault="008C1F8C" w:rsidP="008C1F8C">
      <w:pPr>
        <w:pStyle w:val="NoSpacing"/>
        <w:jc w:val="center"/>
        <w:rPr>
          <w:rFonts w:cs="Calibri"/>
          <w:b/>
          <w:lang w:val="mk-MK"/>
        </w:rPr>
      </w:pPr>
      <w:r>
        <w:rPr>
          <w:rFonts w:cs="Calibri"/>
          <w:b/>
          <w:lang w:val="mk-MK"/>
        </w:rPr>
        <w:t xml:space="preserve">Одредби кои се однесуваат на друштва кои вршат работи на осигурување во класите на </w:t>
      </w:r>
      <w:proofErr w:type="spellStart"/>
      <w:r>
        <w:rPr>
          <w:rFonts w:cs="Calibri"/>
          <w:b/>
          <w:lang w:val="mk-MK"/>
        </w:rPr>
        <w:t>неживотно</w:t>
      </w:r>
      <w:proofErr w:type="spellEnd"/>
      <w:r>
        <w:rPr>
          <w:rFonts w:cs="Calibri"/>
          <w:b/>
          <w:lang w:val="mk-MK"/>
        </w:rPr>
        <w:t xml:space="preserve"> осигурување</w:t>
      </w:r>
    </w:p>
    <w:p w14:paraId="4AFC54DF" w14:textId="77777777" w:rsidR="008C1F8C" w:rsidRDefault="008C1F8C" w:rsidP="008C1F8C">
      <w:pPr>
        <w:pStyle w:val="NoSpacing"/>
        <w:jc w:val="center"/>
        <w:rPr>
          <w:rFonts w:cs="Calibri"/>
          <w:b/>
          <w:lang w:val="mk-MK"/>
        </w:rPr>
      </w:pPr>
    </w:p>
    <w:p w14:paraId="4D50CF72" w14:textId="77777777" w:rsidR="008C1F8C" w:rsidRDefault="008C1F8C" w:rsidP="00454A6D">
      <w:pPr>
        <w:pStyle w:val="NoSpacing"/>
        <w:rPr>
          <w:rFonts w:cs="Calibri"/>
          <w:b/>
          <w:lang w:val="mk-MK"/>
        </w:rPr>
      </w:pPr>
    </w:p>
    <w:p w14:paraId="3033197D" w14:textId="77777777" w:rsidR="008C1F8C" w:rsidRDefault="008C1F8C" w:rsidP="008C1F8C">
      <w:pPr>
        <w:pStyle w:val="NoSpacing"/>
        <w:jc w:val="center"/>
        <w:rPr>
          <w:rFonts w:cs="Calibri"/>
          <w:b/>
          <w:lang w:val="mk-MK"/>
        </w:rPr>
      </w:pPr>
      <w:r>
        <w:rPr>
          <w:rFonts w:cs="Calibri"/>
          <w:b/>
          <w:lang w:val="mk-MK"/>
        </w:rPr>
        <w:t>Евиденција на штети</w:t>
      </w:r>
    </w:p>
    <w:p w14:paraId="3365986B" w14:textId="77777777" w:rsidR="008C1F8C" w:rsidRDefault="008C1F8C" w:rsidP="008C1F8C">
      <w:pPr>
        <w:pStyle w:val="NoSpacing"/>
        <w:jc w:val="center"/>
        <w:rPr>
          <w:rFonts w:cs="Calibri"/>
          <w:b/>
        </w:rPr>
      </w:pPr>
    </w:p>
    <w:p w14:paraId="5B9509B3" w14:textId="77777777" w:rsidR="008C1F8C" w:rsidRDefault="008C1F8C" w:rsidP="008C1F8C">
      <w:pPr>
        <w:pStyle w:val="NoSpacing"/>
        <w:spacing w:after="240"/>
        <w:jc w:val="center"/>
        <w:rPr>
          <w:rFonts w:cs="Calibri"/>
          <w:b/>
          <w:lang w:val="mk-MK"/>
        </w:rPr>
      </w:pPr>
      <w:r>
        <w:rPr>
          <w:rFonts w:cs="Calibri"/>
          <w:b/>
          <w:lang w:val="mk-MK"/>
        </w:rPr>
        <w:t xml:space="preserve">Член </w:t>
      </w:r>
      <w:r w:rsidR="00997A29">
        <w:rPr>
          <w:rFonts w:cs="Calibri"/>
          <w:b/>
          <w:lang w:val="mk-MK"/>
        </w:rPr>
        <w:t>9</w:t>
      </w:r>
    </w:p>
    <w:p w14:paraId="48BDBC74" w14:textId="77777777" w:rsidR="00B20ACD" w:rsidRDefault="008C1F8C" w:rsidP="00B20ACD">
      <w:pPr>
        <w:pStyle w:val="NoSpacing"/>
        <w:numPr>
          <w:ilvl w:val="0"/>
          <w:numId w:val="1"/>
        </w:numPr>
        <w:tabs>
          <w:tab w:val="left" w:pos="270"/>
        </w:tabs>
        <w:spacing w:after="240"/>
        <w:jc w:val="both"/>
        <w:rPr>
          <w:rFonts w:cs="Calibri"/>
          <w:lang w:val="mk-MK"/>
        </w:rPr>
      </w:pPr>
      <w:r>
        <w:rPr>
          <w:rFonts w:cs="Calibri"/>
          <w:lang w:val="mk-MK"/>
        </w:rPr>
        <w:t>Друштвото е должно во електронски облик во информатичкиот систем на друштвото да води главна евиденција на штети во Книга на штети.</w:t>
      </w:r>
    </w:p>
    <w:p w14:paraId="3C4BD347" w14:textId="01FC57B7" w:rsidR="008C1F8C" w:rsidRPr="00B20ACD" w:rsidRDefault="008C1F8C" w:rsidP="00B20ACD">
      <w:pPr>
        <w:pStyle w:val="NoSpacing"/>
        <w:numPr>
          <w:ilvl w:val="0"/>
          <w:numId w:val="1"/>
        </w:numPr>
        <w:tabs>
          <w:tab w:val="left" w:pos="270"/>
        </w:tabs>
        <w:spacing w:after="240"/>
        <w:jc w:val="both"/>
        <w:rPr>
          <w:rFonts w:cs="Calibri"/>
          <w:lang w:val="mk-MK"/>
        </w:rPr>
      </w:pPr>
      <w:r w:rsidRPr="00B20ACD">
        <w:rPr>
          <w:rFonts w:cs="Calibri"/>
          <w:lang w:val="mk-MK"/>
        </w:rPr>
        <w:t xml:space="preserve">Покрај главната евиденција на штети од Книгата на штети, друштвото треба да ја води и </w:t>
      </w:r>
      <w:r w:rsidR="00A21431" w:rsidRPr="00B20ACD">
        <w:rPr>
          <w:rFonts w:cs="Calibri"/>
          <w:lang w:val="mk-MK"/>
        </w:rPr>
        <w:t xml:space="preserve"> </w:t>
      </w:r>
      <w:r w:rsidRPr="00B20ACD">
        <w:rPr>
          <w:rFonts w:cs="Calibri"/>
          <w:lang w:val="mk-MK"/>
        </w:rPr>
        <w:t>следната поединечна евиденција на штети:</w:t>
      </w:r>
    </w:p>
    <w:p w14:paraId="43F51E43" w14:textId="77777777" w:rsidR="008C1F8C" w:rsidRDefault="008C1F8C" w:rsidP="008C1F8C">
      <w:pPr>
        <w:pStyle w:val="NoSpacing"/>
        <w:ind w:left="567"/>
        <w:jc w:val="both"/>
        <w:rPr>
          <w:rFonts w:cs="Calibri"/>
          <w:lang w:val="mk-MK"/>
        </w:rPr>
      </w:pPr>
      <w:r>
        <w:rPr>
          <w:rFonts w:cs="Calibri"/>
          <w:lang w:val="mk-MK"/>
        </w:rPr>
        <w:t>1. Евиденција на штети по основ Зелена карта;</w:t>
      </w:r>
    </w:p>
    <w:p w14:paraId="2D96D784" w14:textId="77777777" w:rsidR="008C1F8C" w:rsidRDefault="008C1F8C" w:rsidP="008C1F8C">
      <w:pPr>
        <w:pStyle w:val="NoSpacing"/>
        <w:ind w:left="567"/>
        <w:jc w:val="both"/>
        <w:rPr>
          <w:rFonts w:cs="Calibri"/>
          <w:lang w:val="mk-MK"/>
        </w:rPr>
      </w:pPr>
      <w:r>
        <w:rPr>
          <w:rFonts w:cs="Calibri"/>
          <w:lang w:val="mk-MK"/>
        </w:rPr>
        <w:t>2. Евиденција на услужни штети;</w:t>
      </w:r>
    </w:p>
    <w:p w14:paraId="0ED6C15E" w14:textId="77777777" w:rsidR="008C1F8C" w:rsidRDefault="008C1F8C" w:rsidP="008C1F8C">
      <w:pPr>
        <w:pStyle w:val="NoSpacing"/>
        <w:ind w:left="567"/>
        <w:jc w:val="both"/>
        <w:rPr>
          <w:rFonts w:cs="Calibri"/>
          <w:lang w:val="mk-MK"/>
        </w:rPr>
      </w:pPr>
      <w:r>
        <w:rPr>
          <w:rFonts w:cs="Calibri"/>
          <w:lang w:val="mk-MK"/>
        </w:rPr>
        <w:t>3. Евиденција на штети од гарантен фонд;</w:t>
      </w:r>
    </w:p>
    <w:p w14:paraId="5FC4E187" w14:textId="77777777" w:rsidR="008C1F8C" w:rsidRDefault="008C1F8C" w:rsidP="008C1F8C">
      <w:pPr>
        <w:pStyle w:val="NoSpacing"/>
        <w:ind w:left="567"/>
        <w:jc w:val="both"/>
        <w:rPr>
          <w:rFonts w:cs="Calibri"/>
          <w:lang w:val="mk-MK"/>
        </w:rPr>
      </w:pPr>
      <w:r>
        <w:rPr>
          <w:rFonts w:cs="Calibri"/>
          <w:lang w:val="mk-MK"/>
        </w:rPr>
        <w:t xml:space="preserve">4. Евиденција на </w:t>
      </w:r>
      <w:proofErr w:type="spellStart"/>
      <w:r>
        <w:rPr>
          <w:rFonts w:cs="Calibri"/>
          <w:lang w:val="mk-MK"/>
        </w:rPr>
        <w:t>регресни</w:t>
      </w:r>
      <w:proofErr w:type="spellEnd"/>
      <w:r>
        <w:rPr>
          <w:rFonts w:cs="Calibri"/>
          <w:lang w:val="mk-MK"/>
        </w:rPr>
        <w:t xml:space="preserve"> штети;</w:t>
      </w:r>
    </w:p>
    <w:p w14:paraId="1F0CE298" w14:textId="77777777" w:rsidR="008C1F8C" w:rsidRDefault="008C1F8C" w:rsidP="008C1F8C">
      <w:pPr>
        <w:pStyle w:val="NoSpacing"/>
        <w:ind w:left="567"/>
        <w:jc w:val="both"/>
        <w:rPr>
          <w:rFonts w:cs="Calibri"/>
          <w:lang w:val="mk-MK"/>
        </w:rPr>
      </w:pPr>
      <w:r>
        <w:rPr>
          <w:rFonts w:cs="Calibri"/>
          <w:lang w:val="mk-MK"/>
        </w:rPr>
        <w:t>5. Евиденција на рентни штети; и,</w:t>
      </w:r>
    </w:p>
    <w:p w14:paraId="4C5D9FEF" w14:textId="77777777" w:rsidR="008C1F8C" w:rsidRDefault="008C1F8C" w:rsidP="008C1F8C">
      <w:pPr>
        <w:pStyle w:val="NoSpacing"/>
        <w:ind w:left="567"/>
        <w:jc w:val="both"/>
        <w:rPr>
          <w:rFonts w:cs="Calibri"/>
          <w:lang w:val="mk-MK"/>
        </w:rPr>
      </w:pPr>
      <w:r>
        <w:rPr>
          <w:rFonts w:cs="Calibri"/>
          <w:lang w:val="mk-MK"/>
        </w:rPr>
        <w:t>6. Евиденција на тужби.</w:t>
      </w:r>
    </w:p>
    <w:p w14:paraId="3ECD6EF0" w14:textId="77777777" w:rsidR="008C1F8C" w:rsidRDefault="008C1F8C" w:rsidP="008C1F8C">
      <w:pPr>
        <w:pStyle w:val="NoSpacing"/>
        <w:ind w:left="567"/>
        <w:jc w:val="both"/>
        <w:rPr>
          <w:rFonts w:cs="Calibri"/>
          <w:lang w:val="mk-MK"/>
        </w:rPr>
      </w:pPr>
    </w:p>
    <w:p w14:paraId="63F5ABA5" w14:textId="77777777" w:rsidR="00486D93" w:rsidRDefault="008C1F8C" w:rsidP="009D3631">
      <w:pPr>
        <w:pStyle w:val="NoSpacing"/>
        <w:numPr>
          <w:ilvl w:val="0"/>
          <w:numId w:val="14"/>
        </w:numPr>
        <w:tabs>
          <w:tab w:val="left" w:pos="720"/>
        </w:tabs>
        <w:spacing w:after="240"/>
        <w:jc w:val="both"/>
        <w:rPr>
          <w:rFonts w:cs="Calibri"/>
          <w:lang w:val="mk-MK"/>
        </w:rPr>
      </w:pPr>
      <w:r>
        <w:rPr>
          <w:rFonts w:cs="Calibri"/>
          <w:lang w:val="mk-MK"/>
        </w:rPr>
        <w:t>Покрај главната и поединечната евиденција, друштвото е должно да изготвува и Попис на штети како дел од вкупната евиденција на штети.</w:t>
      </w:r>
    </w:p>
    <w:p w14:paraId="210C835F" w14:textId="386A601B" w:rsidR="008C1F8C" w:rsidRPr="00486D93" w:rsidRDefault="008C1F8C" w:rsidP="009D3631">
      <w:pPr>
        <w:pStyle w:val="NoSpacing"/>
        <w:numPr>
          <w:ilvl w:val="0"/>
          <w:numId w:val="14"/>
        </w:numPr>
        <w:tabs>
          <w:tab w:val="left" w:pos="720"/>
        </w:tabs>
        <w:spacing w:after="240"/>
        <w:jc w:val="both"/>
        <w:rPr>
          <w:rFonts w:cs="Calibri"/>
          <w:lang w:val="mk-MK"/>
        </w:rPr>
      </w:pPr>
      <w:r w:rsidRPr="00486D93">
        <w:rPr>
          <w:lang w:val="mk-MK"/>
        </w:rPr>
        <w:t xml:space="preserve">Податоците од главната и поединечната евиденција треба да бидат индексирани на начин што ќе овозможи консолидација на податоците, односно да постои врска помеѓу базите на податоци од став (1) и (2) од овој член. </w:t>
      </w:r>
    </w:p>
    <w:p w14:paraId="781889C2" w14:textId="77777777" w:rsidR="00454A6D" w:rsidRPr="00454A6D" w:rsidRDefault="00454A6D" w:rsidP="00454A6D">
      <w:pPr>
        <w:pStyle w:val="NoSpacing"/>
        <w:jc w:val="both"/>
        <w:rPr>
          <w:rFonts w:cs="Calibri"/>
          <w:lang w:val="mk-MK"/>
        </w:rPr>
      </w:pPr>
    </w:p>
    <w:p w14:paraId="7E36436F" w14:textId="62C6CFDA" w:rsidR="00C31EAB" w:rsidRDefault="00C31EAB" w:rsidP="00486D93">
      <w:pPr>
        <w:pStyle w:val="NoSpacing"/>
        <w:spacing w:after="240"/>
        <w:ind w:left="2880" w:firstLine="720"/>
        <w:rPr>
          <w:rFonts w:cs="Calibri"/>
          <w:b/>
          <w:lang w:val="mk-MK"/>
        </w:rPr>
      </w:pPr>
      <w:r>
        <w:rPr>
          <w:rFonts w:cs="Calibri"/>
          <w:b/>
          <w:lang w:val="mk-MK"/>
        </w:rPr>
        <w:t xml:space="preserve">      </w:t>
      </w:r>
    </w:p>
    <w:p w14:paraId="6069C4CC" w14:textId="03C5117D" w:rsidR="008C1F8C" w:rsidRDefault="00C31EAB" w:rsidP="00C31EAB">
      <w:pPr>
        <w:pStyle w:val="NoSpacing"/>
        <w:spacing w:after="240"/>
        <w:ind w:left="2880" w:firstLine="720"/>
        <w:rPr>
          <w:rFonts w:cs="Calibri"/>
          <w:b/>
          <w:lang w:val="mk-MK"/>
        </w:rPr>
      </w:pPr>
      <w:r>
        <w:rPr>
          <w:rFonts w:cs="Calibri"/>
          <w:b/>
          <w:lang w:val="mk-MK"/>
        </w:rPr>
        <w:t xml:space="preserve">     </w:t>
      </w:r>
      <w:r w:rsidR="00486D93">
        <w:rPr>
          <w:rFonts w:cs="Calibri"/>
          <w:b/>
          <w:lang w:val="mk-MK"/>
        </w:rPr>
        <w:t xml:space="preserve">  </w:t>
      </w:r>
      <w:r w:rsidR="008C1F8C">
        <w:rPr>
          <w:rFonts w:cs="Calibri"/>
          <w:b/>
          <w:lang w:val="mk-MK"/>
        </w:rPr>
        <w:t>Книга на штети</w:t>
      </w:r>
    </w:p>
    <w:p w14:paraId="54AFA08C" w14:textId="77777777" w:rsidR="008C1F8C" w:rsidRDefault="008C1F8C" w:rsidP="008C1F8C">
      <w:pPr>
        <w:pStyle w:val="Default"/>
        <w:spacing w:after="240"/>
        <w:jc w:val="center"/>
        <w:rPr>
          <w:sz w:val="22"/>
          <w:szCs w:val="22"/>
        </w:rPr>
      </w:pPr>
      <w:r>
        <w:rPr>
          <w:b/>
          <w:bCs/>
          <w:sz w:val="22"/>
          <w:szCs w:val="22"/>
        </w:rPr>
        <w:t xml:space="preserve">Член </w:t>
      </w:r>
      <w:r w:rsidR="00997A29">
        <w:rPr>
          <w:b/>
          <w:bCs/>
          <w:sz w:val="22"/>
          <w:szCs w:val="22"/>
        </w:rPr>
        <w:t>10</w:t>
      </w:r>
    </w:p>
    <w:p w14:paraId="118FC437" w14:textId="77777777" w:rsidR="00486D93" w:rsidRDefault="008C1F8C" w:rsidP="009D3631">
      <w:pPr>
        <w:pStyle w:val="Default"/>
        <w:numPr>
          <w:ilvl w:val="0"/>
          <w:numId w:val="33"/>
        </w:numPr>
        <w:spacing w:after="240"/>
        <w:ind w:left="720"/>
        <w:rPr>
          <w:sz w:val="22"/>
          <w:szCs w:val="22"/>
        </w:rPr>
      </w:pPr>
      <w:r>
        <w:rPr>
          <w:sz w:val="22"/>
          <w:szCs w:val="22"/>
        </w:rPr>
        <w:lastRenderedPageBreak/>
        <w:t>Друштвото за осигурување е должно Книгата на штети да ја води централизирано, за една календарска година.</w:t>
      </w:r>
    </w:p>
    <w:p w14:paraId="5581105C" w14:textId="77777777" w:rsidR="00486D93" w:rsidRDefault="008C1F8C" w:rsidP="009D3631">
      <w:pPr>
        <w:pStyle w:val="Default"/>
        <w:numPr>
          <w:ilvl w:val="0"/>
          <w:numId w:val="33"/>
        </w:numPr>
        <w:spacing w:after="240"/>
        <w:ind w:left="720"/>
        <w:rPr>
          <w:sz w:val="22"/>
          <w:szCs w:val="22"/>
        </w:rPr>
      </w:pPr>
      <w:r w:rsidRPr="00486D93">
        <w:rPr>
          <w:sz w:val="22"/>
          <w:szCs w:val="22"/>
        </w:rPr>
        <w:t>Во книгата на штети за тековната календарска година се евидентираат само оние штети кои се пријавуваат прв пат во друштвото, без оглед на датумот на настанување на штетата.</w:t>
      </w:r>
    </w:p>
    <w:p w14:paraId="4A2E0582" w14:textId="77777777" w:rsidR="00486D93" w:rsidRDefault="008C1F8C" w:rsidP="009D3631">
      <w:pPr>
        <w:pStyle w:val="Default"/>
        <w:numPr>
          <w:ilvl w:val="0"/>
          <w:numId w:val="33"/>
        </w:numPr>
        <w:spacing w:after="240"/>
        <w:ind w:left="720"/>
        <w:rPr>
          <w:sz w:val="22"/>
          <w:szCs w:val="22"/>
        </w:rPr>
      </w:pPr>
      <w:r w:rsidRPr="00486D93">
        <w:rPr>
          <w:sz w:val="22"/>
          <w:szCs w:val="22"/>
        </w:rPr>
        <w:t>Друштвото ја затвора Книгата на штети на 31.12. во тековната календарска година, со редниот број на последната пријавена штета од тој ден.</w:t>
      </w:r>
    </w:p>
    <w:p w14:paraId="1ACA2973" w14:textId="77777777" w:rsidR="00486D93" w:rsidRDefault="008C1F8C" w:rsidP="009D3631">
      <w:pPr>
        <w:pStyle w:val="Default"/>
        <w:numPr>
          <w:ilvl w:val="0"/>
          <w:numId w:val="33"/>
        </w:numPr>
        <w:spacing w:after="240"/>
        <w:ind w:left="720"/>
        <w:rPr>
          <w:sz w:val="22"/>
          <w:szCs w:val="22"/>
        </w:rPr>
      </w:pPr>
      <w:r w:rsidRPr="00486D93">
        <w:rPr>
          <w:sz w:val="22"/>
          <w:szCs w:val="22"/>
        </w:rPr>
        <w:t>Друштвото изготвува рекапитулар за штети, за секоја класа на осигурување поединечно, со состојба на 31.12. во тековната година, а веродостојноста на рекапитуларот се потврдува со потпис на одговорното лице во организациона единица за штети и со печат на друштвото.</w:t>
      </w:r>
    </w:p>
    <w:p w14:paraId="597BDA49" w14:textId="44520D04" w:rsidR="008C1F8C" w:rsidRPr="00486D93" w:rsidRDefault="008C1F8C" w:rsidP="009D3631">
      <w:pPr>
        <w:pStyle w:val="Default"/>
        <w:numPr>
          <w:ilvl w:val="0"/>
          <w:numId w:val="33"/>
        </w:numPr>
        <w:spacing w:after="240"/>
        <w:ind w:left="720"/>
        <w:rPr>
          <w:sz w:val="22"/>
          <w:szCs w:val="22"/>
        </w:rPr>
      </w:pPr>
      <w:r w:rsidRPr="00486D93">
        <w:rPr>
          <w:sz w:val="22"/>
          <w:szCs w:val="22"/>
        </w:rPr>
        <w:t xml:space="preserve">Книгата на штети во смисла на став </w:t>
      </w:r>
      <w:r w:rsidR="00C31EAB" w:rsidRPr="00486D93">
        <w:rPr>
          <w:sz w:val="22"/>
          <w:szCs w:val="22"/>
        </w:rPr>
        <w:t>3</w:t>
      </w:r>
      <w:r w:rsidRPr="00486D93">
        <w:rPr>
          <w:sz w:val="22"/>
          <w:szCs w:val="22"/>
        </w:rPr>
        <w:t xml:space="preserve"> од овој член се затвора во однос на евидентирање на новопријавени штети во тековната календарска година, но истата останува активна и отворена сè до решавање на сите штети заведени во неа.</w:t>
      </w:r>
    </w:p>
    <w:p w14:paraId="7F72038C" w14:textId="77777777" w:rsidR="008C1F8C" w:rsidRDefault="008C1F8C" w:rsidP="008C1F8C">
      <w:pPr>
        <w:pStyle w:val="NoSpacing"/>
        <w:jc w:val="center"/>
        <w:rPr>
          <w:rFonts w:cs="Calibri"/>
          <w:b/>
          <w:i/>
        </w:rPr>
      </w:pPr>
    </w:p>
    <w:p w14:paraId="53FF1AAD" w14:textId="77777777" w:rsidR="008C1F8C" w:rsidRDefault="008C1F8C" w:rsidP="008C1F8C">
      <w:pPr>
        <w:pStyle w:val="Default"/>
        <w:jc w:val="center"/>
        <w:rPr>
          <w:b/>
          <w:bCs/>
          <w:sz w:val="22"/>
          <w:szCs w:val="22"/>
        </w:rPr>
      </w:pPr>
      <w:r>
        <w:rPr>
          <w:b/>
          <w:bCs/>
          <w:sz w:val="22"/>
          <w:szCs w:val="22"/>
        </w:rPr>
        <w:t xml:space="preserve">Евиденција на штети по основ зелена карта </w:t>
      </w:r>
    </w:p>
    <w:p w14:paraId="7CAF52C2" w14:textId="77777777" w:rsidR="008C1F8C" w:rsidRDefault="008C1F8C" w:rsidP="008C1F8C">
      <w:pPr>
        <w:pStyle w:val="Default"/>
        <w:jc w:val="center"/>
        <w:rPr>
          <w:sz w:val="22"/>
          <w:szCs w:val="22"/>
        </w:rPr>
      </w:pPr>
    </w:p>
    <w:p w14:paraId="6D06DC9A" w14:textId="77777777" w:rsidR="008C1F8C" w:rsidRDefault="008C1F8C" w:rsidP="008C1F8C">
      <w:pPr>
        <w:pStyle w:val="Default"/>
        <w:spacing w:after="240"/>
        <w:jc w:val="center"/>
        <w:rPr>
          <w:sz w:val="22"/>
          <w:szCs w:val="22"/>
        </w:rPr>
      </w:pPr>
      <w:r>
        <w:rPr>
          <w:b/>
          <w:bCs/>
          <w:sz w:val="22"/>
          <w:szCs w:val="22"/>
        </w:rPr>
        <w:t xml:space="preserve">Член </w:t>
      </w:r>
      <w:r w:rsidR="00985DDF">
        <w:rPr>
          <w:b/>
          <w:bCs/>
          <w:sz w:val="22"/>
          <w:szCs w:val="22"/>
        </w:rPr>
        <w:t>1</w:t>
      </w:r>
      <w:r w:rsidR="00997A29">
        <w:rPr>
          <w:b/>
          <w:bCs/>
          <w:sz w:val="22"/>
          <w:szCs w:val="22"/>
        </w:rPr>
        <w:t>1</w:t>
      </w:r>
    </w:p>
    <w:p w14:paraId="3B49F12A" w14:textId="77777777" w:rsidR="00040842" w:rsidRPr="00997A29" w:rsidRDefault="008C1F8C" w:rsidP="009D3631">
      <w:pPr>
        <w:pStyle w:val="Default"/>
        <w:numPr>
          <w:ilvl w:val="0"/>
          <w:numId w:val="15"/>
        </w:numPr>
        <w:spacing w:after="240"/>
        <w:jc w:val="both"/>
        <w:rPr>
          <w:sz w:val="22"/>
          <w:szCs w:val="22"/>
        </w:rPr>
      </w:pPr>
      <w:r>
        <w:rPr>
          <w:sz w:val="22"/>
          <w:szCs w:val="22"/>
        </w:rPr>
        <w:t xml:space="preserve">Евиденцијата на штети по основ зелена карта ги содржи штетите кои се обработени и исплатени од страна на странски друштва за осигурување или асистентски куќи, во име и за сметка на домашно друштво за осигурување. </w:t>
      </w:r>
    </w:p>
    <w:p w14:paraId="1EB59D6B" w14:textId="77777777" w:rsidR="00040842" w:rsidRDefault="00040842" w:rsidP="008C1F8C">
      <w:pPr>
        <w:pStyle w:val="Default"/>
        <w:jc w:val="center"/>
        <w:rPr>
          <w:b/>
          <w:bCs/>
          <w:sz w:val="22"/>
          <w:szCs w:val="22"/>
        </w:rPr>
      </w:pPr>
    </w:p>
    <w:p w14:paraId="3864DE73" w14:textId="77777777" w:rsidR="008C1F8C" w:rsidRDefault="008C1F8C" w:rsidP="008C1F8C">
      <w:pPr>
        <w:pStyle w:val="Default"/>
        <w:jc w:val="center"/>
        <w:rPr>
          <w:b/>
          <w:bCs/>
          <w:sz w:val="22"/>
          <w:szCs w:val="22"/>
        </w:rPr>
      </w:pPr>
      <w:r>
        <w:rPr>
          <w:b/>
          <w:bCs/>
          <w:sz w:val="22"/>
          <w:szCs w:val="22"/>
        </w:rPr>
        <w:t xml:space="preserve">Евиденција на услужни штети </w:t>
      </w:r>
    </w:p>
    <w:p w14:paraId="10B6ADAF" w14:textId="77777777" w:rsidR="008C1F8C" w:rsidRDefault="008C1F8C" w:rsidP="008C1F8C">
      <w:pPr>
        <w:pStyle w:val="Default"/>
        <w:jc w:val="center"/>
        <w:rPr>
          <w:sz w:val="22"/>
          <w:szCs w:val="22"/>
        </w:rPr>
      </w:pPr>
    </w:p>
    <w:p w14:paraId="4B31C620" w14:textId="77777777" w:rsidR="008C1F8C" w:rsidRDefault="008C1F8C" w:rsidP="008C1F8C">
      <w:pPr>
        <w:pStyle w:val="Default"/>
        <w:spacing w:after="240"/>
        <w:jc w:val="center"/>
        <w:rPr>
          <w:sz w:val="22"/>
          <w:szCs w:val="22"/>
        </w:rPr>
      </w:pPr>
      <w:r>
        <w:rPr>
          <w:b/>
          <w:bCs/>
          <w:sz w:val="22"/>
          <w:szCs w:val="22"/>
        </w:rPr>
        <w:t xml:space="preserve">Член </w:t>
      </w:r>
      <w:r w:rsidR="00985DDF">
        <w:rPr>
          <w:b/>
          <w:bCs/>
          <w:sz w:val="22"/>
          <w:szCs w:val="22"/>
        </w:rPr>
        <w:t>1</w:t>
      </w:r>
      <w:r w:rsidR="00997A29">
        <w:rPr>
          <w:b/>
          <w:bCs/>
          <w:sz w:val="22"/>
          <w:szCs w:val="22"/>
        </w:rPr>
        <w:t>2</w:t>
      </w:r>
    </w:p>
    <w:p w14:paraId="4F8A9244" w14:textId="77777777" w:rsidR="008C1F8C" w:rsidRPr="00454A6D" w:rsidRDefault="008C1F8C" w:rsidP="009D3631">
      <w:pPr>
        <w:pStyle w:val="Default"/>
        <w:numPr>
          <w:ilvl w:val="0"/>
          <w:numId w:val="16"/>
        </w:numPr>
        <w:spacing w:after="240"/>
        <w:jc w:val="both"/>
        <w:rPr>
          <w:sz w:val="22"/>
          <w:szCs w:val="22"/>
        </w:rPr>
      </w:pPr>
      <w:r>
        <w:rPr>
          <w:sz w:val="22"/>
          <w:szCs w:val="22"/>
        </w:rPr>
        <w:t xml:space="preserve">Евиденцијата на услужни штети ги содржи штетите обработени и исплатени од домашни друштва за осигурување во име и за сметка на странско друштво за осигурување. </w:t>
      </w:r>
    </w:p>
    <w:p w14:paraId="121A0FFA" w14:textId="77777777" w:rsidR="008C1F8C" w:rsidRDefault="008C1F8C" w:rsidP="008C1F8C">
      <w:pPr>
        <w:pStyle w:val="Default"/>
        <w:jc w:val="center"/>
        <w:rPr>
          <w:b/>
          <w:sz w:val="22"/>
          <w:szCs w:val="22"/>
        </w:rPr>
      </w:pPr>
    </w:p>
    <w:p w14:paraId="0CE3920F" w14:textId="77777777" w:rsidR="00580D03" w:rsidRDefault="00580D03" w:rsidP="008C1F8C">
      <w:pPr>
        <w:pStyle w:val="Default"/>
        <w:jc w:val="center"/>
        <w:rPr>
          <w:b/>
          <w:sz w:val="22"/>
          <w:szCs w:val="22"/>
        </w:rPr>
      </w:pPr>
    </w:p>
    <w:p w14:paraId="116711AF" w14:textId="77777777" w:rsidR="008C1F8C" w:rsidRDefault="008C1F8C" w:rsidP="008C1F8C">
      <w:pPr>
        <w:pStyle w:val="Default"/>
        <w:jc w:val="center"/>
        <w:rPr>
          <w:b/>
          <w:sz w:val="22"/>
          <w:szCs w:val="22"/>
        </w:rPr>
      </w:pPr>
      <w:r>
        <w:rPr>
          <w:b/>
          <w:sz w:val="22"/>
          <w:szCs w:val="22"/>
        </w:rPr>
        <w:t>Евиденција на штети од Гарантен фонд</w:t>
      </w:r>
    </w:p>
    <w:p w14:paraId="3A1E1DF2" w14:textId="77777777" w:rsidR="008C1F8C" w:rsidRDefault="008C1F8C" w:rsidP="008C1F8C">
      <w:pPr>
        <w:pStyle w:val="Default"/>
        <w:jc w:val="center"/>
        <w:rPr>
          <w:b/>
          <w:sz w:val="22"/>
          <w:szCs w:val="22"/>
        </w:rPr>
      </w:pPr>
    </w:p>
    <w:p w14:paraId="306FAFAC" w14:textId="77777777" w:rsidR="008C1F8C" w:rsidRDefault="008C1F8C" w:rsidP="008C1F8C">
      <w:pPr>
        <w:pStyle w:val="Default"/>
        <w:spacing w:after="240"/>
        <w:jc w:val="center"/>
        <w:rPr>
          <w:b/>
          <w:sz w:val="22"/>
          <w:szCs w:val="22"/>
        </w:rPr>
      </w:pPr>
      <w:r>
        <w:rPr>
          <w:b/>
          <w:sz w:val="22"/>
          <w:szCs w:val="22"/>
        </w:rPr>
        <w:t xml:space="preserve">Член </w:t>
      </w:r>
      <w:r w:rsidR="00F9627A">
        <w:rPr>
          <w:b/>
          <w:sz w:val="22"/>
          <w:szCs w:val="22"/>
        </w:rPr>
        <w:t>1</w:t>
      </w:r>
      <w:r w:rsidR="00997A29">
        <w:rPr>
          <w:b/>
          <w:sz w:val="22"/>
          <w:szCs w:val="22"/>
        </w:rPr>
        <w:t>3</w:t>
      </w:r>
    </w:p>
    <w:p w14:paraId="693D58AB" w14:textId="52FD3EE0" w:rsidR="00C31EAB" w:rsidRPr="00486D93" w:rsidRDefault="008C1F8C" w:rsidP="009D3631">
      <w:pPr>
        <w:pStyle w:val="Default"/>
        <w:numPr>
          <w:ilvl w:val="0"/>
          <w:numId w:val="17"/>
        </w:numPr>
        <w:spacing w:after="240"/>
        <w:jc w:val="both"/>
        <w:rPr>
          <w:sz w:val="22"/>
          <w:szCs w:val="22"/>
        </w:rPr>
      </w:pPr>
      <w:r>
        <w:rPr>
          <w:sz w:val="22"/>
          <w:szCs w:val="22"/>
        </w:rPr>
        <w:t xml:space="preserve">Евиденцијата на штети од гарантен фонд ги содржи штетите кои друштвото ги </w:t>
      </w:r>
      <w:proofErr w:type="spellStart"/>
      <w:r>
        <w:rPr>
          <w:sz w:val="22"/>
          <w:szCs w:val="22"/>
        </w:rPr>
        <w:t>обработило</w:t>
      </w:r>
      <w:proofErr w:type="spellEnd"/>
      <w:r>
        <w:rPr>
          <w:sz w:val="22"/>
          <w:szCs w:val="22"/>
        </w:rPr>
        <w:t xml:space="preserve"> и исплатило по основ на </w:t>
      </w:r>
      <w:proofErr w:type="spellStart"/>
      <w:r>
        <w:rPr>
          <w:sz w:val="22"/>
          <w:szCs w:val="22"/>
        </w:rPr>
        <w:t>неосигурани</w:t>
      </w:r>
      <w:proofErr w:type="spellEnd"/>
      <w:r>
        <w:rPr>
          <w:sz w:val="22"/>
          <w:szCs w:val="22"/>
        </w:rPr>
        <w:t xml:space="preserve"> и непознати моторни возила и останати случаи предвидени со закон за кои друштвото има право на поврат на надоместокот за исплатената штета од Гарантниот фонд.</w:t>
      </w:r>
    </w:p>
    <w:p w14:paraId="082E8D81" w14:textId="6E165164" w:rsidR="008C1F8C" w:rsidRDefault="008C1F8C" w:rsidP="008C1F8C">
      <w:pPr>
        <w:pStyle w:val="Default"/>
        <w:jc w:val="center"/>
        <w:rPr>
          <w:sz w:val="22"/>
          <w:szCs w:val="22"/>
        </w:rPr>
      </w:pPr>
      <w:r>
        <w:rPr>
          <w:b/>
          <w:bCs/>
          <w:sz w:val="22"/>
          <w:szCs w:val="22"/>
        </w:rPr>
        <w:t>Евиденција на тужби</w:t>
      </w:r>
    </w:p>
    <w:p w14:paraId="7CF7362C" w14:textId="77777777" w:rsidR="008C1F8C" w:rsidRDefault="008C1F8C" w:rsidP="008C1F8C">
      <w:pPr>
        <w:pStyle w:val="Default"/>
        <w:jc w:val="center"/>
        <w:rPr>
          <w:b/>
          <w:bCs/>
          <w:sz w:val="22"/>
          <w:szCs w:val="22"/>
        </w:rPr>
      </w:pPr>
    </w:p>
    <w:p w14:paraId="32E62B8C" w14:textId="77777777" w:rsidR="008C1F8C" w:rsidRDefault="008C1F8C" w:rsidP="008C1F8C">
      <w:pPr>
        <w:pStyle w:val="Default"/>
        <w:spacing w:after="240"/>
        <w:jc w:val="center"/>
        <w:rPr>
          <w:sz w:val="22"/>
          <w:szCs w:val="22"/>
        </w:rPr>
      </w:pPr>
      <w:r>
        <w:rPr>
          <w:b/>
          <w:bCs/>
          <w:sz w:val="22"/>
          <w:szCs w:val="22"/>
        </w:rPr>
        <w:t xml:space="preserve">Член </w:t>
      </w:r>
      <w:r w:rsidR="00F9627A">
        <w:rPr>
          <w:b/>
          <w:bCs/>
          <w:sz w:val="22"/>
          <w:szCs w:val="22"/>
        </w:rPr>
        <w:t>1</w:t>
      </w:r>
      <w:r w:rsidR="00997A29">
        <w:rPr>
          <w:b/>
          <w:bCs/>
          <w:sz w:val="22"/>
          <w:szCs w:val="22"/>
        </w:rPr>
        <w:t>4</w:t>
      </w:r>
    </w:p>
    <w:p w14:paraId="4321738C" w14:textId="77777777" w:rsidR="008C1F8C" w:rsidRDefault="008C1F8C" w:rsidP="009D3631">
      <w:pPr>
        <w:pStyle w:val="Default"/>
        <w:numPr>
          <w:ilvl w:val="0"/>
          <w:numId w:val="18"/>
        </w:numPr>
        <w:spacing w:after="240"/>
        <w:jc w:val="both"/>
        <w:rPr>
          <w:sz w:val="22"/>
          <w:szCs w:val="22"/>
        </w:rPr>
      </w:pPr>
      <w:r>
        <w:rPr>
          <w:sz w:val="22"/>
          <w:szCs w:val="22"/>
        </w:rPr>
        <w:lastRenderedPageBreak/>
        <w:t>Евиденцијата на тужби ги содржи сите покренати судски спорови против друштвото со кои барателот по судски пат бара надомест на штета</w:t>
      </w:r>
      <w:r>
        <w:t xml:space="preserve"> </w:t>
      </w:r>
      <w:r>
        <w:rPr>
          <w:sz w:val="22"/>
          <w:szCs w:val="22"/>
        </w:rPr>
        <w:t xml:space="preserve">по основ на осигурување. </w:t>
      </w:r>
    </w:p>
    <w:p w14:paraId="755AABF4" w14:textId="77777777" w:rsidR="008C1F8C" w:rsidRDefault="008C1F8C" w:rsidP="008C1F8C">
      <w:pPr>
        <w:pStyle w:val="Default"/>
        <w:rPr>
          <w:sz w:val="22"/>
          <w:szCs w:val="22"/>
        </w:rPr>
      </w:pPr>
    </w:p>
    <w:p w14:paraId="3283B7A3" w14:textId="77777777" w:rsidR="008C1F8C" w:rsidRDefault="008C1F8C" w:rsidP="008C1F8C">
      <w:pPr>
        <w:pStyle w:val="Default"/>
        <w:jc w:val="center"/>
        <w:rPr>
          <w:b/>
          <w:bCs/>
          <w:sz w:val="22"/>
          <w:szCs w:val="22"/>
        </w:rPr>
      </w:pPr>
      <w:r>
        <w:rPr>
          <w:b/>
          <w:bCs/>
          <w:sz w:val="22"/>
          <w:szCs w:val="22"/>
        </w:rPr>
        <w:t xml:space="preserve">Евиденција на </w:t>
      </w:r>
      <w:proofErr w:type="spellStart"/>
      <w:r>
        <w:rPr>
          <w:b/>
          <w:bCs/>
          <w:sz w:val="22"/>
          <w:szCs w:val="22"/>
        </w:rPr>
        <w:t>регресни</w:t>
      </w:r>
      <w:proofErr w:type="spellEnd"/>
      <w:r>
        <w:rPr>
          <w:b/>
          <w:bCs/>
          <w:sz w:val="22"/>
          <w:szCs w:val="22"/>
        </w:rPr>
        <w:t xml:space="preserve"> штети</w:t>
      </w:r>
    </w:p>
    <w:p w14:paraId="0228B5C5" w14:textId="77777777" w:rsidR="008C1F8C" w:rsidRDefault="008C1F8C" w:rsidP="008C1F8C">
      <w:pPr>
        <w:pStyle w:val="Default"/>
        <w:jc w:val="center"/>
        <w:rPr>
          <w:sz w:val="22"/>
          <w:szCs w:val="22"/>
        </w:rPr>
      </w:pPr>
    </w:p>
    <w:p w14:paraId="6ED1F9F7" w14:textId="77777777" w:rsidR="008C1F8C" w:rsidRDefault="008C1F8C" w:rsidP="008C1F8C">
      <w:pPr>
        <w:pStyle w:val="Default"/>
        <w:spacing w:after="240"/>
        <w:jc w:val="center"/>
        <w:rPr>
          <w:sz w:val="22"/>
          <w:szCs w:val="22"/>
        </w:rPr>
      </w:pPr>
      <w:r>
        <w:rPr>
          <w:b/>
          <w:bCs/>
          <w:sz w:val="22"/>
          <w:szCs w:val="22"/>
        </w:rPr>
        <w:t xml:space="preserve">Член </w:t>
      </w:r>
      <w:r w:rsidR="00F9627A">
        <w:rPr>
          <w:b/>
          <w:bCs/>
          <w:sz w:val="22"/>
          <w:szCs w:val="22"/>
        </w:rPr>
        <w:t>1</w:t>
      </w:r>
      <w:r w:rsidR="00997A29">
        <w:rPr>
          <w:b/>
          <w:bCs/>
          <w:sz w:val="22"/>
          <w:szCs w:val="22"/>
        </w:rPr>
        <w:t>5</w:t>
      </w:r>
    </w:p>
    <w:p w14:paraId="086F69CE" w14:textId="77777777" w:rsidR="008C1F8C" w:rsidRDefault="008C1F8C" w:rsidP="009D3631">
      <w:pPr>
        <w:pStyle w:val="Default"/>
        <w:numPr>
          <w:ilvl w:val="0"/>
          <w:numId w:val="19"/>
        </w:numPr>
        <w:spacing w:after="240"/>
        <w:jc w:val="both"/>
        <w:rPr>
          <w:sz w:val="22"/>
          <w:szCs w:val="22"/>
        </w:rPr>
      </w:pPr>
      <w:r>
        <w:rPr>
          <w:sz w:val="22"/>
          <w:szCs w:val="22"/>
        </w:rPr>
        <w:t xml:space="preserve">Евиденцијата на </w:t>
      </w:r>
      <w:proofErr w:type="spellStart"/>
      <w:r>
        <w:rPr>
          <w:sz w:val="22"/>
          <w:szCs w:val="22"/>
        </w:rPr>
        <w:t>регресни</w:t>
      </w:r>
      <w:proofErr w:type="spellEnd"/>
      <w:r>
        <w:rPr>
          <w:sz w:val="22"/>
          <w:szCs w:val="22"/>
        </w:rPr>
        <w:t xml:space="preserve"> штети ги содржи сите побарувања кои друштвото ги има по основ на право на надомест </w:t>
      </w:r>
      <w:r>
        <w:rPr>
          <w:rFonts w:cs="Verdana"/>
          <w:sz w:val="22"/>
          <w:szCs w:val="22"/>
        </w:rPr>
        <w:t xml:space="preserve">на износот што му го исплатил на осигуреникот, односно корисникот на осигурување, </w:t>
      </w:r>
      <w:r>
        <w:rPr>
          <w:sz w:val="22"/>
          <w:szCs w:val="22"/>
        </w:rPr>
        <w:t xml:space="preserve">од </w:t>
      </w:r>
      <w:proofErr w:type="spellStart"/>
      <w:r>
        <w:rPr>
          <w:sz w:val="22"/>
          <w:szCs w:val="22"/>
        </w:rPr>
        <w:t>регресниот</w:t>
      </w:r>
      <w:proofErr w:type="spellEnd"/>
      <w:r>
        <w:rPr>
          <w:sz w:val="22"/>
          <w:szCs w:val="22"/>
        </w:rPr>
        <w:t xml:space="preserve"> должник, како и евиденција на наплатените износи по </w:t>
      </w:r>
      <w:proofErr w:type="spellStart"/>
      <w:r>
        <w:rPr>
          <w:sz w:val="22"/>
          <w:szCs w:val="22"/>
        </w:rPr>
        <w:t>регресните</w:t>
      </w:r>
      <w:proofErr w:type="spellEnd"/>
      <w:r>
        <w:rPr>
          <w:sz w:val="22"/>
          <w:szCs w:val="22"/>
        </w:rPr>
        <w:t xml:space="preserve"> побарувања по штета.  </w:t>
      </w:r>
    </w:p>
    <w:p w14:paraId="353AABA0" w14:textId="77777777" w:rsidR="008C1F8C" w:rsidRDefault="008C1F8C" w:rsidP="008C1F8C">
      <w:pPr>
        <w:pStyle w:val="Default"/>
        <w:jc w:val="both"/>
        <w:rPr>
          <w:sz w:val="22"/>
          <w:szCs w:val="22"/>
        </w:rPr>
      </w:pPr>
    </w:p>
    <w:p w14:paraId="26D6DDE9" w14:textId="77777777" w:rsidR="008C1F8C" w:rsidRDefault="008C1F8C" w:rsidP="008C1F8C">
      <w:pPr>
        <w:pStyle w:val="Default"/>
        <w:jc w:val="center"/>
        <w:rPr>
          <w:b/>
          <w:bCs/>
          <w:sz w:val="22"/>
          <w:szCs w:val="22"/>
        </w:rPr>
      </w:pPr>
      <w:r>
        <w:rPr>
          <w:b/>
          <w:bCs/>
          <w:sz w:val="22"/>
          <w:szCs w:val="22"/>
        </w:rPr>
        <w:t>Евиденција на рентни штети</w:t>
      </w:r>
    </w:p>
    <w:p w14:paraId="1C0C03BF" w14:textId="77777777" w:rsidR="008C1F8C" w:rsidRDefault="008C1F8C" w:rsidP="008C1F8C">
      <w:pPr>
        <w:pStyle w:val="Default"/>
        <w:jc w:val="center"/>
        <w:rPr>
          <w:sz w:val="22"/>
          <w:szCs w:val="22"/>
        </w:rPr>
      </w:pPr>
    </w:p>
    <w:p w14:paraId="13F87089" w14:textId="77777777" w:rsidR="008C1F8C" w:rsidRDefault="008C1F8C" w:rsidP="008C1F8C">
      <w:pPr>
        <w:pStyle w:val="Default"/>
        <w:spacing w:after="240"/>
        <w:jc w:val="center"/>
        <w:rPr>
          <w:sz w:val="22"/>
          <w:szCs w:val="22"/>
        </w:rPr>
      </w:pPr>
      <w:r>
        <w:rPr>
          <w:b/>
          <w:bCs/>
          <w:sz w:val="22"/>
          <w:szCs w:val="22"/>
        </w:rPr>
        <w:t xml:space="preserve">Член </w:t>
      </w:r>
      <w:r w:rsidR="00F9627A">
        <w:rPr>
          <w:b/>
          <w:bCs/>
          <w:sz w:val="22"/>
          <w:szCs w:val="22"/>
        </w:rPr>
        <w:t>1</w:t>
      </w:r>
      <w:r w:rsidR="00997A29">
        <w:rPr>
          <w:b/>
          <w:bCs/>
          <w:sz w:val="22"/>
          <w:szCs w:val="22"/>
        </w:rPr>
        <w:t>6</w:t>
      </w:r>
    </w:p>
    <w:p w14:paraId="3D01E973" w14:textId="77777777" w:rsidR="008C1F8C" w:rsidRDefault="008C1F8C" w:rsidP="009D3631">
      <w:pPr>
        <w:pStyle w:val="Default"/>
        <w:numPr>
          <w:ilvl w:val="0"/>
          <w:numId w:val="20"/>
        </w:numPr>
        <w:spacing w:after="240"/>
        <w:jc w:val="both"/>
        <w:rPr>
          <w:sz w:val="22"/>
          <w:szCs w:val="22"/>
        </w:rPr>
      </w:pPr>
      <w:r>
        <w:rPr>
          <w:sz w:val="22"/>
          <w:szCs w:val="22"/>
        </w:rPr>
        <w:t xml:space="preserve">Евиденцијата на ренти на </w:t>
      </w:r>
      <w:proofErr w:type="spellStart"/>
      <w:r>
        <w:rPr>
          <w:sz w:val="22"/>
          <w:szCs w:val="22"/>
        </w:rPr>
        <w:t>неживотните</w:t>
      </w:r>
      <w:proofErr w:type="spellEnd"/>
      <w:r>
        <w:rPr>
          <w:sz w:val="22"/>
          <w:szCs w:val="22"/>
        </w:rPr>
        <w:t xml:space="preserve"> осигурувања ги прикажува </w:t>
      </w:r>
      <w:proofErr w:type="spellStart"/>
      <w:r>
        <w:rPr>
          <w:sz w:val="22"/>
          <w:szCs w:val="22"/>
        </w:rPr>
        <w:t>рентните</w:t>
      </w:r>
      <w:proofErr w:type="spellEnd"/>
      <w:r>
        <w:rPr>
          <w:sz w:val="22"/>
          <w:szCs w:val="22"/>
        </w:rPr>
        <w:t xml:space="preserve"> штети евидентирани во Книгата на штети, по конечно утврдување на рентата во вонсудска или судска постапка. </w:t>
      </w:r>
    </w:p>
    <w:p w14:paraId="0D65A4AA" w14:textId="77777777" w:rsidR="008C1F8C" w:rsidRDefault="008C1F8C" w:rsidP="008C1F8C">
      <w:pPr>
        <w:pStyle w:val="Default"/>
        <w:rPr>
          <w:sz w:val="22"/>
          <w:szCs w:val="22"/>
        </w:rPr>
      </w:pPr>
    </w:p>
    <w:p w14:paraId="0F6AD6F7" w14:textId="77777777" w:rsidR="008C1F8C" w:rsidRDefault="008C1F8C" w:rsidP="008C1F8C">
      <w:pPr>
        <w:pStyle w:val="Default"/>
        <w:jc w:val="center"/>
        <w:rPr>
          <w:b/>
          <w:bCs/>
          <w:sz w:val="22"/>
          <w:szCs w:val="22"/>
        </w:rPr>
      </w:pPr>
      <w:r>
        <w:rPr>
          <w:b/>
          <w:bCs/>
          <w:sz w:val="22"/>
          <w:szCs w:val="22"/>
        </w:rPr>
        <w:t>Попис на штети</w:t>
      </w:r>
    </w:p>
    <w:p w14:paraId="10C586F8" w14:textId="77777777" w:rsidR="008C1F8C" w:rsidRDefault="008C1F8C" w:rsidP="008C1F8C">
      <w:pPr>
        <w:pStyle w:val="Default"/>
        <w:jc w:val="center"/>
        <w:rPr>
          <w:sz w:val="22"/>
          <w:szCs w:val="22"/>
        </w:rPr>
      </w:pPr>
    </w:p>
    <w:p w14:paraId="04D78548" w14:textId="77777777" w:rsidR="008C1F8C" w:rsidRDefault="008C1F8C" w:rsidP="008C1F8C">
      <w:pPr>
        <w:pStyle w:val="Default"/>
        <w:spacing w:after="240"/>
        <w:jc w:val="center"/>
        <w:rPr>
          <w:sz w:val="22"/>
          <w:szCs w:val="22"/>
        </w:rPr>
      </w:pPr>
      <w:r>
        <w:rPr>
          <w:b/>
          <w:bCs/>
          <w:sz w:val="22"/>
          <w:szCs w:val="22"/>
        </w:rPr>
        <w:t>Член 1</w:t>
      </w:r>
      <w:r w:rsidR="00997A29">
        <w:rPr>
          <w:b/>
          <w:bCs/>
          <w:sz w:val="22"/>
          <w:szCs w:val="22"/>
        </w:rPr>
        <w:t>7</w:t>
      </w:r>
    </w:p>
    <w:p w14:paraId="11EF2DB2" w14:textId="0D282C10" w:rsidR="008C1F8C" w:rsidRPr="00486D93" w:rsidRDefault="008C1F8C" w:rsidP="009D3631">
      <w:pPr>
        <w:pStyle w:val="Default"/>
        <w:numPr>
          <w:ilvl w:val="0"/>
          <w:numId w:val="34"/>
        </w:numPr>
        <w:spacing w:after="240"/>
        <w:ind w:left="720"/>
        <w:jc w:val="both"/>
        <w:rPr>
          <w:sz w:val="22"/>
          <w:szCs w:val="22"/>
          <w:lang w:val="en-US"/>
        </w:rPr>
      </w:pPr>
      <w:r>
        <w:rPr>
          <w:sz w:val="22"/>
          <w:szCs w:val="22"/>
        </w:rPr>
        <w:t xml:space="preserve">Пописот на штети се состои од Попис на ликвидирани а неисплатени штети и Попис на резервирани штети во друштвото, по класи на осигурување, со состојба на 31.12. во тековната деловна година. </w:t>
      </w:r>
      <w:r>
        <w:rPr>
          <w:sz w:val="22"/>
          <w:szCs w:val="22"/>
          <w:lang w:val="en-US"/>
        </w:rPr>
        <w:t xml:space="preserve"> </w:t>
      </w:r>
    </w:p>
    <w:p w14:paraId="0BEE53E7" w14:textId="251C1CD9" w:rsidR="008C1F8C" w:rsidRPr="00486D93" w:rsidRDefault="008C1F8C" w:rsidP="009D3631">
      <w:pPr>
        <w:pStyle w:val="Default"/>
        <w:numPr>
          <w:ilvl w:val="0"/>
          <w:numId w:val="20"/>
        </w:numPr>
        <w:tabs>
          <w:tab w:val="left" w:pos="270"/>
        </w:tabs>
        <w:spacing w:after="240"/>
        <w:jc w:val="both"/>
        <w:rPr>
          <w:sz w:val="22"/>
          <w:szCs w:val="22"/>
        </w:rPr>
      </w:pPr>
      <w:r>
        <w:rPr>
          <w:sz w:val="22"/>
          <w:szCs w:val="22"/>
        </w:rPr>
        <w:t xml:space="preserve">Пописот на штети од претходната деловна година е составен дел на Книгата на штети за тековната деловна година. </w:t>
      </w:r>
    </w:p>
    <w:p w14:paraId="3E513C88" w14:textId="2D248BFA" w:rsidR="008C1F8C" w:rsidRPr="00C31EAB" w:rsidRDefault="008C1F8C" w:rsidP="009D3631">
      <w:pPr>
        <w:numPr>
          <w:ilvl w:val="0"/>
          <w:numId w:val="20"/>
        </w:numPr>
        <w:tabs>
          <w:tab w:val="left" w:pos="284"/>
        </w:tabs>
        <w:spacing w:after="240"/>
        <w:rPr>
          <w:rFonts w:cs="Calibri"/>
          <w:color w:val="000000"/>
          <w:lang w:val="mk-MK" w:eastAsia="mk-MK"/>
        </w:rPr>
      </w:pPr>
      <w:r>
        <w:rPr>
          <w:rFonts w:cs="Calibri"/>
          <w:color w:val="000000"/>
          <w:lang w:val="mk-MK" w:eastAsia="mk-MK"/>
        </w:rPr>
        <w:t>Пописот на штети се генерира од информатичкиот систем на друштвото.</w:t>
      </w:r>
    </w:p>
    <w:p w14:paraId="4D8BF0D7" w14:textId="77777777" w:rsidR="008C1F8C" w:rsidRPr="00580D03" w:rsidRDefault="008C1F8C" w:rsidP="009D3631">
      <w:pPr>
        <w:pStyle w:val="Default"/>
        <w:numPr>
          <w:ilvl w:val="0"/>
          <w:numId w:val="20"/>
        </w:numPr>
        <w:tabs>
          <w:tab w:val="left" w:pos="270"/>
        </w:tabs>
        <w:spacing w:after="240"/>
        <w:jc w:val="both"/>
        <w:rPr>
          <w:sz w:val="22"/>
          <w:szCs w:val="22"/>
          <w:lang w:val="en-US"/>
        </w:rPr>
      </w:pPr>
      <w:r>
        <w:rPr>
          <w:sz w:val="22"/>
          <w:szCs w:val="22"/>
        </w:rPr>
        <w:t>Пописот на штети го изготвува, контролира и потврдува пописна комисија формирана од друштвото.</w:t>
      </w:r>
      <w:r>
        <w:rPr>
          <w:sz w:val="22"/>
          <w:szCs w:val="22"/>
          <w:lang w:val="en-US"/>
        </w:rPr>
        <w:t xml:space="preserve"> </w:t>
      </w:r>
    </w:p>
    <w:p w14:paraId="0CA3543B" w14:textId="77777777" w:rsidR="008C1F8C" w:rsidRDefault="008C1F8C" w:rsidP="009D3631">
      <w:pPr>
        <w:pStyle w:val="Default"/>
        <w:numPr>
          <w:ilvl w:val="0"/>
          <w:numId w:val="20"/>
        </w:numPr>
        <w:tabs>
          <w:tab w:val="left" w:pos="284"/>
        </w:tabs>
        <w:spacing w:after="240"/>
        <w:jc w:val="both"/>
        <w:rPr>
          <w:sz w:val="22"/>
          <w:szCs w:val="22"/>
        </w:rPr>
      </w:pPr>
      <w:r>
        <w:rPr>
          <w:sz w:val="22"/>
          <w:szCs w:val="22"/>
        </w:rPr>
        <w:t xml:space="preserve">Друштвото има обврска да усвои деловник за работа на пописната комисија во кој како минимум ќе бидат содржани интерни процедури за начинот на работа, роковите за известување и проверки на примероци. </w:t>
      </w:r>
    </w:p>
    <w:p w14:paraId="70E31307" w14:textId="77777777" w:rsidR="008C1F8C" w:rsidRDefault="008C1F8C" w:rsidP="008C1F8C">
      <w:pPr>
        <w:pStyle w:val="Default"/>
        <w:jc w:val="both"/>
        <w:rPr>
          <w:sz w:val="22"/>
          <w:szCs w:val="22"/>
        </w:rPr>
      </w:pPr>
    </w:p>
    <w:p w14:paraId="40B2525E" w14:textId="77777777" w:rsidR="00C31EAB" w:rsidRDefault="00C31EAB" w:rsidP="00486D93">
      <w:pPr>
        <w:pStyle w:val="Default"/>
        <w:rPr>
          <w:b/>
          <w:sz w:val="22"/>
          <w:szCs w:val="22"/>
        </w:rPr>
      </w:pPr>
    </w:p>
    <w:p w14:paraId="781506E0" w14:textId="753D033E" w:rsidR="008C1F8C" w:rsidRDefault="008C1F8C" w:rsidP="008C1F8C">
      <w:pPr>
        <w:pStyle w:val="Default"/>
        <w:jc w:val="center"/>
        <w:rPr>
          <w:b/>
          <w:sz w:val="22"/>
          <w:szCs w:val="22"/>
        </w:rPr>
      </w:pPr>
      <w:r>
        <w:rPr>
          <w:b/>
          <w:sz w:val="22"/>
          <w:szCs w:val="22"/>
        </w:rPr>
        <w:t>Начин на пополнување на евиденцијата</w:t>
      </w:r>
    </w:p>
    <w:p w14:paraId="59B5A92C" w14:textId="77777777" w:rsidR="008C1F8C" w:rsidRDefault="008C1F8C" w:rsidP="008C1F8C">
      <w:pPr>
        <w:pStyle w:val="Default"/>
        <w:jc w:val="center"/>
        <w:rPr>
          <w:b/>
          <w:sz w:val="22"/>
          <w:szCs w:val="22"/>
        </w:rPr>
      </w:pPr>
    </w:p>
    <w:p w14:paraId="2927E91C" w14:textId="77777777" w:rsidR="008C1F8C" w:rsidRDefault="008C1F8C" w:rsidP="008C1F8C">
      <w:pPr>
        <w:pStyle w:val="Default"/>
        <w:spacing w:after="240"/>
        <w:jc w:val="center"/>
        <w:rPr>
          <w:b/>
          <w:sz w:val="22"/>
          <w:szCs w:val="22"/>
        </w:rPr>
      </w:pPr>
      <w:r>
        <w:rPr>
          <w:b/>
          <w:sz w:val="22"/>
          <w:szCs w:val="22"/>
        </w:rPr>
        <w:t>Член 1</w:t>
      </w:r>
      <w:r w:rsidR="00997A29">
        <w:rPr>
          <w:b/>
          <w:sz w:val="22"/>
          <w:szCs w:val="22"/>
        </w:rPr>
        <w:t>8</w:t>
      </w:r>
    </w:p>
    <w:p w14:paraId="7B268EC4" w14:textId="77777777" w:rsidR="008C1F8C" w:rsidRDefault="008C1F8C" w:rsidP="009D3631">
      <w:pPr>
        <w:pStyle w:val="Default"/>
        <w:numPr>
          <w:ilvl w:val="0"/>
          <w:numId w:val="21"/>
        </w:numPr>
        <w:spacing w:after="240"/>
        <w:jc w:val="both"/>
        <w:rPr>
          <w:sz w:val="22"/>
          <w:szCs w:val="22"/>
        </w:rPr>
      </w:pPr>
      <w:r>
        <w:rPr>
          <w:sz w:val="22"/>
          <w:szCs w:val="22"/>
        </w:rPr>
        <w:t xml:space="preserve">Минималната содржина на главната и поединечната евиденција на штети и Пописот на штети од член </w:t>
      </w:r>
      <w:r w:rsidR="00580D03">
        <w:rPr>
          <w:sz w:val="22"/>
          <w:szCs w:val="22"/>
        </w:rPr>
        <w:t>17</w:t>
      </w:r>
      <w:r>
        <w:rPr>
          <w:sz w:val="22"/>
          <w:szCs w:val="22"/>
        </w:rPr>
        <w:t xml:space="preserve"> од овој правилник е пропишана во Прилог 1 на овој правилник кој е негов составен дел. </w:t>
      </w:r>
    </w:p>
    <w:p w14:paraId="113FECDE" w14:textId="77777777" w:rsidR="008C1F8C" w:rsidRDefault="008C1F8C" w:rsidP="008C1F8C">
      <w:pPr>
        <w:pStyle w:val="Default"/>
        <w:jc w:val="both"/>
        <w:rPr>
          <w:sz w:val="22"/>
          <w:szCs w:val="22"/>
        </w:rPr>
      </w:pPr>
    </w:p>
    <w:p w14:paraId="5C6EB745" w14:textId="55BC0D1D" w:rsidR="008C1F8C" w:rsidRDefault="008C1F8C" w:rsidP="008C1F8C">
      <w:pPr>
        <w:pStyle w:val="Default"/>
        <w:jc w:val="center"/>
        <w:rPr>
          <w:b/>
          <w:sz w:val="22"/>
          <w:szCs w:val="22"/>
        </w:rPr>
      </w:pPr>
      <w:r>
        <w:rPr>
          <w:b/>
          <w:sz w:val="22"/>
          <w:szCs w:val="22"/>
        </w:rPr>
        <w:lastRenderedPageBreak/>
        <w:t>Пријавување на штети</w:t>
      </w:r>
    </w:p>
    <w:p w14:paraId="1E79BBDE" w14:textId="77777777" w:rsidR="008C1F8C" w:rsidRDefault="008C1F8C" w:rsidP="008C1F8C">
      <w:pPr>
        <w:pStyle w:val="Default"/>
        <w:jc w:val="center"/>
        <w:rPr>
          <w:b/>
          <w:sz w:val="22"/>
          <w:szCs w:val="22"/>
        </w:rPr>
      </w:pPr>
    </w:p>
    <w:p w14:paraId="3F28F968" w14:textId="77777777" w:rsidR="008C1F8C" w:rsidRDefault="008C1F8C" w:rsidP="008C1F8C">
      <w:pPr>
        <w:pStyle w:val="Default"/>
        <w:spacing w:after="240"/>
        <w:jc w:val="center"/>
        <w:rPr>
          <w:b/>
          <w:sz w:val="22"/>
          <w:szCs w:val="22"/>
        </w:rPr>
      </w:pPr>
      <w:r>
        <w:rPr>
          <w:b/>
          <w:sz w:val="22"/>
          <w:szCs w:val="22"/>
        </w:rPr>
        <w:t>Член 1</w:t>
      </w:r>
      <w:r w:rsidR="00997A29">
        <w:rPr>
          <w:b/>
          <w:sz w:val="22"/>
          <w:szCs w:val="22"/>
        </w:rPr>
        <w:t>9</w:t>
      </w:r>
    </w:p>
    <w:p w14:paraId="4B919252" w14:textId="0C9EE7A5" w:rsidR="008C1F8C" w:rsidRPr="00486D93" w:rsidRDefault="008C1F8C" w:rsidP="00486D93">
      <w:pPr>
        <w:pStyle w:val="Default"/>
        <w:numPr>
          <w:ilvl w:val="0"/>
          <w:numId w:val="2"/>
        </w:numPr>
        <w:tabs>
          <w:tab w:val="left" w:pos="284"/>
        </w:tabs>
        <w:spacing w:after="240"/>
        <w:ind w:left="720" w:hanging="360"/>
        <w:jc w:val="both"/>
        <w:rPr>
          <w:sz w:val="22"/>
          <w:szCs w:val="22"/>
        </w:rPr>
      </w:pPr>
      <w:r>
        <w:rPr>
          <w:sz w:val="22"/>
          <w:szCs w:val="22"/>
        </w:rPr>
        <w:t>Штета се пријавува со поднесување на посебен формулар пропишан од страна на друштвото или друго писмено барање (во понатамошниот текст: Барање за надомест).</w:t>
      </w:r>
    </w:p>
    <w:p w14:paraId="2E226B99" w14:textId="77777777" w:rsidR="00486D93" w:rsidRDefault="008C1F8C" w:rsidP="00486D93">
      <w:pPr>
        <w:numPr>
          <w:ilvl w:val="0"/>
          <w:numId w:val="2"/>
        </w:numPr>
        <w:tabs>
          <w:tab w:val="left" w:pos="270"/>
        </w:tabs>
        <w:spacing w:after="240" w:line="240" w:lineRule="auto"/>
        <w:ind w:left="720" w:hanging="360"/>
        <w:jc w:val="both"/>
        <w:rPr>
          <w:rFonts w:cs="Calibri"/>
          <w:color w:val="000000"/>
          <w:lang w:val="mk-MK" w:eastAsia="mk-MK"/>
        </w:rPr>
      </w:pPr>
      <w:r>
        <w:rPr>
          <w:rFonts w:cs="Calibri"/>
          <w:color w:val="000000"/>
          <w:lang w:val="mk-MK" w:eastAsia="mk-MK"/>
        </w:rPr>
        <w:t xml:space="preserve">Барањето за надомест на штета може да се поднесе писмено, електронски или и на друг начин определен од друштвото. </w:t>
      </w:r>
    </w:p>
    <w:p w14:paraId="6B0425DB" w14:textId="0D05AF4A" w:rsidR="008C1F8C" w:rsidRPr="00486D93" w:rsidRDefault="008C1F8C" w:rsidP="00486D93">
      <w:pPr>
        <w:numPr>
          <w:ilvl w:val="0"/>
          <w:numId w:val="2"/>
        </w:numPr>
        <w:tabs>
          <w:tab w:val="left" w:pos="270"/>
        </w:tabs>
        <w:spacing w:after="240" w:line="240" w:lineRule="auto"/>
        <w:ind w:left="720" w:hanging="360"/>
        <w:jc w:val="both"/>
        <w:rPr>
          <w:rFonts w:cs="Calibri"/>
          <w:color w:val="000000"/>
          <w:lang w:val="mk-MK" w:eastAsia="mk-MK"/>
        </w:rPr>
      </w:pPr>
      <w:proofErr w:type="spellStart"/>
      <w:r w:rsidRPr="00486D93">
        <w:t>Задолжителни</w:t>
      </w:r>
      <w:proofErr w:type="spellEnd"/>
      <w:r w:rsidRPr="00486D93">
        <w:t xml:space="preserve"> елементи на Барањето за надомест на штета се: </w:t>
      </w:r>
    </w:p>
    <w:p w14:paraId="192D32CE" w14:textId="77777777" w:rsidR="008C1F8C" w:rsidRDefault="008C1F8C" w:rsidP="008C1F8C">
      <w:pPr>
        <w:pStyle w:val="Default"/>
        <w:ind w:left="567"/>
        <w:jc w:val="both"/>
        <w:rPr>
          <w:sz w:val="22"/>
          <w:szCs w:val="22"/>
        </w:rPr>
      </w:pPr>
      <w:r>
        <w:rPr>
          <w:sz w:val="22"/>
          <w:szCs w:val="22"/>
        </w:rPr>
        <w:t xml:space="preserve">- Име и презиме / Назив на оштетениот, </w:t>
      </w:r>
    </w:p>
    <w:p w14:paraId="7602C034" w14:textId="77777777" w:rsidR="008C1F8C" w:rsidRDefault="008C1F8C" w:rsidP="008C1F8C">
      <w:pPr>
        <w:pStyle w:val="Default"/>
        <w:ind w:left="567"/>
        <w:jc w:val="both"/>
        <w:rPr>
          <w:sz w:val="22"/>
          <w:szCs w:val="22"/>
        </w:rPr>
      </w:pPr>
      <w:r>
        <w:rPr>
          <w:sz w:val="22"/>
          <w:szCs w:val="22"/>
        </w:rPr>
        <w:t xml:space="preserve">- ЕМБГ / ЕДБ на оштетениот </w:t>
      </w:r>
    </w:p>
    <w:p w14:paraId="62949402" w14:textId="77777777" w:rsidR="008C1F8C" w:rsidRDefault="008C1F8C" w:rsidP="008C1F8C">
      <w:pPr>
        <w:pStyle w:val="Default"/>
        <w:ind w:left="567"/>
        <w:jc w:val="both"/>
        <w:rPr>
          <w:sz w:val="22"/>
          <w:szCs w:val="22"/>
        </w:rPr>
      </w:pPr>
      <w:r>
        <w:rPr>
          <w:sz w:val="22"/>
          <w:szCs w:val="22"/>
        </w:rPr>
        <w:t xml:space="preserve">- Адреса на живеење на оштетениот, </w:t>
      </w:r>
    </w:p>
    <w:p w14:paraId="78FEFA26" w14:textId="77777777" w:rsidR="008C1F8C" w:rsidRDefault="008C1F8C" w:rsidP="008C1F8C">
      <w:pPr>
        <w:pStyle w:val="Default"/>
        <w:ind w:left="567"/>
        <w:jc w:val="both"/>
        <w:rPr>
          <w:sz w:val="22"/>
          <w:szCs w:val="22"/>
        </w:rPr>
      </w:pPr>
      <w:r>
        <w:rPr>
          <w:sz w:val="22"/>
          <w:szCs w:val="22"/>
        </w:rPr>
        <w:t xml:space="preserve">- Датум, место и начин на пријава на штета, </w:t>
      </w:r>
    </w:p>
    <w:p w14:paraId="68CF7372" w14:textId="77777777" w:rsidR="008C1F8C" w:rsidRDefault="008C1F8C" w:rsidP="008C1F8C">
      <w:pPr>
        <w:pStyle w:val="Default"/>
        <w:ind w:left="567"/>
        <w:jc w:val="both"/>
        <w:rPr>
          <w:sz w:val="22"/>
          <w:szCs w:val="22"/>
        </w:rPr>
      </w:pPr>
      <w:r>
        <w:rPr>
          <w:sz w:val="22"/>
          <w:szCs w:val="22"/>
        </w:rPr>
        <w:t xml:space="preserve">- Датум на настанување на штетата, </w:t>
      </w:r>
    </w:p>
    <w:p w14:paraId="798CCF20" w14:textId="77777777" w:rsidR="008C1F8C" w:rsidRDefault="008C1F8C" w:rsidP="008C1F8C">
      <w:pPr>
        <w:pStyle w:val="Default"/>
        <w:ind w:left="567"/>
        <w:jc w:val="both"/>
        <w:rPr>
          <w:sz w:val="22"/>
          <w:szCs w:val="22"/>
        </w:rPr>
      </w:pPr>
      <w:r>
        <w:rPr>
          <w:sz w:val="22"/>
          <w:szCs w:val="22"/>
        </w:rPr>
        <w:t xml:space="preserve">- Податоци за полисата на осигурување, </w:t>
      </w:r>
    </w:p>
    <w:p w14:paraId="71A9D3E8" w14:textId="52015D51" w:rsidR="00486D93" w:rsidRDefault="008C1F8C" w:rsidP="00486D93">
      <w:pPr>
        <w:pStyle w:val="Default"/>
        <w:ind w:left="567"/>
        <w:jc w:val="both"/>
        <w:rPr>
          <w:sz w:val="22"/>
          <w:szCs w:val="22"/>
        </w:rPr>
      </w:pPr>
      <w:r>
        <w:rPr>
          <w:sz w:val="22"/>
          <w:szCs w:val="22"/>
        </w:rPr>
        <w:t>- Опис на штетен настан.</w:t>
      </w:r>
    </w:p>
    <w:p w14:paraId="1965D269" w14:textId="77777777" w:rsidR="00486D93" w:rsidRDefault="00486D93" w:rsidP="00486D93">
      <w:pPr>
        <w:pStyle w:val="Default"/>
        <w:jc w:val="both"/>
        <w:rPr>
          <w:sz w:val="22"/>
          <w:szCs w:val="22"/>
        </w:rPr>
      </w:pPr>
    </w:p>
    <w:p w14:paraId="2D1309CC" w14:textId="77777777" w:rsidR="00486D93" w:rsidRDefault="008C1F8C" w:rsidP="00486D93">
      <w:pPr>
        <w:pStyle w:val="Default"/>
        <w:numPr>
          <w:ilvl w:val="0"/>
          <w:numId w:val="2"/>
        </w:numPr>
        <w:spacing w:after="240"/>
        <w:ind w:left="720" w:hanging="360"/>
        <w:jc w:val="both"/>
        <w:rPr>
          <w:sz w:val="22"/>
          <w:szCs w:val="22"/>
        </w:rPr>
      </w:pPr>
      <w:r>
        <w:rPr>
          <w:sz w:val="22"/>
          <w:szCs w:val="22"/>
        </w:rPr>
        <w:t xml:space="preserve">Друштвото е должно пријавената штета да ја евидентира во Книгата на штети најдоцна во рок од два работни дена од денот на приемот на Барањето за надомест. </w:t>
      </w:r>
    </w:p>
    <w:p w14:paraId="0695869D" w14:textId="58E214B6" w:rsidR="008C1F8C" w:rsidRPr="00486D93" w:rsidRDefault="008C1F8C" w:rsidP="008C1F8C">
      <w:pPr>
        <w:pStyle w:val="Default"/>
        <w:numPr>
          <w:ilvl w:val="0"/>
          <w:numId w:val="2"/>
        </w:numPr>
        <w:spacing w:after="240"/>
        <w:ind w:left="720" w:hanging="360"/>
        <w:jc w:val="both"/>
        <w:rPr>
          <w:sz w:val="22"/>
          <w:szCs w:val="22"/>
        </w:rPr>
      </w:pPr>
      <w:r w:rsidRPr="00486D93">
        <w:rPr>
          <w:sz w:val="22"/>
          <w:szCs w:val="22"/>
        </w:rPr>
        <w:t xml:space="preserve">Во моментот на евидентирање на Барањето за надомест во Книгата на штети, штетата добива единствен број генериран од информатичкиот систем на штети. </w:t>
      </w:r>
    </w:p>
    <w:p w14:paraId="42DEF659" w14:textId="77777777" w:rsidR="00486D93" w:rsidRDefault="008C1F8C" w:rsidP="009D3631">
      <w:pPr>
        <w:pStyle w:val="Default"/>
        <w:numPr>
          <w:ilvl w:val="0"/>
          <w:numId w:val="20"/>
        </w:numPr>
        <w:tabs>
          <w:tab w:val="left" w:pos="284"/>
        </w:tabs>
        <w:spacing w:after="240"/>
        <w:jc w:val="both"/>
        <w:rPr>
          <w:sz w:val="22"/>
          <w:szCs w:val="22"/>
        </w:rPr>
      </w:pPr>
      <w:r>
        <w:rPr>
          <w:sz w:val="22"/>
          <w:szCs w:val="22"/>
        </w:rPr>
        <w:t xml:space="preserve">Друштвото е должно да формира предмет кој ќе се води под бројот кој е заведен во Книгата на штети. </w:t>
      </w:r>
    </w:p>
    <w:p w14:paraId="2EC05292" w14:textId="77777777" w:rsidR="00486D93" w:rsidRDefault="008C1F8C" w:rsidP="009D3631">
      <w:pPr>
        <w:pStyle w:val="Default"/>
        <w:numPr>
          <w:ilvl w:val="0"/>
          <w:numId w:val="20"/>
        </w:numPr>
        <w:tabs>
          <w:tab w:val="left" w:pos="284"/>
        </w:tabs>
        <w:spacing w:after="240"/>
        <w:jc w:val="both"/>
        <w:rPr>
          <w:sz w:val="22"/>
          <w:szCs w:val="22"/>
        </w:rPr>
      </w:pPr>
      <w:r w:rsidRPr="00486D93">
        <w:rPr>
          <w:sz w:val="22"/>
          <w:szCs w:val="22"/>
        </w:rPr>
        <w:t>По евидентирање на штетата во Книгата на штета, а не подоцна од пет работни дена од пријавата на штета, друштвото по писмен пат треба да побара од подносителот на барањето за надомест да достави трансакциска сметка, во случај истата да не била доставена во прилог на барањето за надомест.</w:t>
      </w:r>
    </w:p>
    <w:p w14:paraId="7D42F821" w14:textId="67291966" w:rsidR="00040842" w:rsidRPr="00486D93" w:rsidRDefault="008C1F8C" w:rsidP="009D3631">
      <w:pPr>
        <w:pStyle w:val="Default"/>
        <w:numPr>
          <w:ilvl w:val="0"/>
          <w:numId w:val="20"/>
        </w:numPr>
        <w:tabs>
          <w:tab w:val="left" w:pos="284"/>
        </w:tabs>
        <w:spacing w:after="240"/>
        <w:jc w:val="both"/>
        <w:rPr>
          <w:sz w:val="22"/>
          <w:szCs w:val="22"/>
        </w:rPr>
      </w:pPr>
      <w:r w:rsidRPr="00486D93">
        <w:rPr>
          <w:sz w:val="22"/>
          <w:szCs w:val="22"/>
        </w:rPr>
        <w:t>Друштвото во согласност со подносителот на барањето за надомест, целокупната</w:t>
      </w:r>
      <w:r w:rsidR="00CB592D" w:rsidRPr="00486D93">
        <w:rPr>
          <w:sz w:val="22"/>
          <w:szCs w:val="22"/>
        </w:rPr>
        <w:t xml:space="preserve"> </w:t>
      </w:r>
      <w:r w:rsidRPr="00486D93">
        <w:rPr>
          <w:sz w:val="22"/>
          <w:szCs w:val="22"/>
        </w:rPr>
        <w:t xml:space="preserve">комуникација може да ја води по електронски пат.   </w:t>
      </w:r>
    </w:p>
    <w:p w14:paraId="0D35FC08" w14:textId="77777777" w:rsidR="008C1F8C" w:rsidRDefault="008C1F8C" w:rsidP="008C1F8C">
      <w:pPr>
        <w:pStyle w:val="Default"/>
        <w:jc w:val="both"/>
        <w:rPr>
          <w:sz w:val="22"/>
          <w:szCs w:val="22"/>
        </w:rPr>
      </w:pPr>
    </w:p>
    <w:p w14:paraId="04F73F4A" w14:textId="77777777" w:rsidR="00C31EAB" w:rsidRDefault="00C31EAB" w:rsidP="00040842">
      <w:pPr>
        <w:pStyle w:val="NoSpacing"/>
        <w:spacing w:after="240"/>
        <w:jc w:val="center"/>
        <w:rPr>
          <w:rFonts w:cs="Calibri"/>
          <w:b/>
          <w:lang w:val="mk-MK"/>
        </w:rPr>
      </w:pPr>
    </w:p>
    <w:p w14:paraId="6B128410" w14:textId="58B72445" w:rsidR="008C1F8C" w:rsidRPr="00E70D94" w:rsidRDefault="001B0011" w:rsidP="00040842">
      <w:pPr>
        <w:pStyle w:val="NoSpacing"/>
        <w:spacing w:after="240"/>
        <w:jc w:val="center"/>
        <w:rPr>
          <w:rFonts w:cs="Calibri"/>
          <w:b/>
          <w:lang w:val="mk-MK"/>
        </w:rPr>
      </w:pPr>
      <w:r w:rsidRPr="00F9627A">
        <w:rPr>
          <w:rFonts w:cs="Calibri"/>
          <w:b/>
          <w:lang w:val="mk-MK"/>
        </w:rPr>
        <w:t xml:space="preserve">Член </w:t>
      </w:r>
      <w:r w:rsidR="00F9627A">
        <w:rPr>
          <w:rFonts w:cs="Calibri"/>
          <w:b/>
          <w:lang w:val="mk-MK"/>
        </w:rPr>
        <w:t>2</w:t>
      </w:r>
      <w:r w:rsidR="00BF1F11">
        <w:rPr>
          <w:rFonts w:cs="Calibri"/>
          <w:b/>
          <w:lang w:val="mk-MK"/>
        </w:rPr>
        <w:t>0</w:t>
      </w:r>
    </w:p>
    <w:p w14:paraId="40614CC1" w14:textId="77777777" w:rsidR="004B7D27" w:rsidRDefault="001B0011" w:rsidP="009D3631">
      <w:pPr>
        <w:pStyle w:val="NoSpacing"/>
        <w:numPr>
          <w:ilvl w:val="0"/>
          <w:numId w:val="23"/>
        </w:numPr>
        <w:spacing w:after="240"/>
        <w:jc w:val="both"/>
        <w:rPr>
          <w:rFonts w:cs="Calibri"/>
          <w:bCs/>
          <w:lang w:val="mk-MK"/>
        </w:rPr>
      </w:pPr>
      <w:r w:rsidRPr="00E70D94">
        <w:rPr>
          <w:rFonts w:cs="Calibri"/>
          <w:bCs/>
          <w:lang w:val="mk-MK"/>
        </w:rPr>
        <w:t>Кога поднесеното Барање за надомест се однесува на поправка на возило, со што се бара</w:t>
      </w:r>
      <w:r w:rsidR="004B7D27">
        <w:rPr>
          <w:rFonts w:cs="Calibri"/>
          <w:bCs/>
          <w:lang w:val="mk-MK"/>
        </w:rPr>
        <w:t xml:space="preserve"> </w:t>
      </w:r>
      <w:r w:rsidRPr="004B7D27">
        <w:rPr>
          <w:rFonts w:cs="Calibri"/>
          <w:bCs/>
          <w:lang w:val="mk-MK"/>
        </w:rPr>
        <w:t xml:space="preserve">Друштвото да ја надомести штетата само со плаќање на </w:t>
      </w:r>
      <w:r w:rsidR="00E70D94" w:rsidRPr="004B7D27">
        <w:rPr>
          <w:rFonts w:cs="Calibri"/>
          <w:bCs/>
          <w:lang w:val="mk-MK"/>
        </w:rPr>
        <w:t>фактурата</w:t>
      </w:r>
      <w:r w:rsidRPr="004B7D27">
        <w:rPr>
          <w:rFonts w:cs="Calibri"/>
          <w:bCs/>
          <w:lang w:val="mk-MK"/>
        </w:rPr>
        <w:t xml:space="preserve"> за поправка на </w:t>
      </w:r>
      <w:r w:rsidR="00E70D94" w:rsidRPr="004B7D27">
        <w:rPr>
          <w:rFonts w:cs="Calibri"/>
          <w:bCs/>
          <w:lang w:val="mk-MK"/>
        </w:rPr>
        <w:t>возилото</w:t>
      </w:r>
      <w:r w:rsidRPr="004B7D27">
        <w:rPr>
          <w:rFonts w:cs="Calibri"/>
          <w:bCs/>
          <w:lang w:val="mk-MK"/>
        </w:rPr>
        <w:t>:</w:t>
      </w:r>
    </w:p>
    <w:p w14:paraId="6FCA542A" w14:textId="77777777" w:rsidR="004B7D27" w:rsidRPr="004B7D27" w:rsidRDefault="004B7D27" w:rsidP="00DF68BF">
      <w:pPr>
        <w:pStyle w:val="NoSpacing"/>
        <w:spacing w:after="240"/>
        <w:ind w:left="720"/>
        <w:jc w:val="both"/>
        <w:rPr>
          <w:rFonts w:cs="Calibri"/>
          <w:bCs/>
        </w:rPr>
      </w:pPr>
      <w:r>
        <w:rPr>
          <w:rFonts w:cs="Calibri"/>
          <w:bCs/>
          <w:lang w:val="mk-MK"/>
        </w:rPr>
        <w:t>- д</w:t>
      </w:r>
      <w:r w:rsidR="00AF3565" w:rsidRPr="004B7D27">
        <w:rPr>
          <w:rFonts w:cs="Calibri"/>
          <w:bCs/>
          <w:lang w:val="mk-MK"/>
        </w:rPr>
        <w:t xml:space="preserve">руштвото е должно писмено да го извести </w:t>
      </w:r>
      <w:r>
        <w:rPr>
          <w:rFonts w:cs="Calibri"/>
          <w:bCs/>
          <w:lang w:val="mk-MK"/>
        </w:rPr>
        <w:t>оштетениот</w:t>
      </w:r>
      <w:r w:rsidR="00AF3565" w:rsidRPr="004B7D27">
        <w:rPr>
          <w:rFonts w:cs="Calibri"/>
          <w:bCs/>
          <w:lang w:val="mk-MK"/>
        </w:rPr>
        <w:t xml:space="preserve"> за последиците од ваквиот начин на обесштетување, како на пр. </w:t>
      </w:r>
      <w:proofErr w:type="spellStart"/>
      <w:r w:rsidR="00AF3565" w:rsidRPr="004B7D27">
        <w:rPr>
          <w:rFonts w:cs="Calibri"/>
          <w:bCs/>
          <w:lang w:val="mk-MK"/>
        </w:rPr>
        <w:t>неисплаќање</w:t>
      </w:r>
      <w:proofErr w:type="spellEnd"/>
      <w:r w:rsidR="00AF3565" w:rsidRPr="004B7D27">
        <w:rPr>
          <w:rFonts w:cs="Calibri"/>
          <w:bCs/>
          <w:lang w:val="mk-MK"/>
        </w:rPr>
        <w:t xml:space="preserve"> на неспорниот износ на сметката на оштетената страна, можноста фактурата за поправка на возилото да биде на повисок износ од износот определен од страна на </w:t>
      </w:r>
      <w:r>
        <w:rPr>
          <w:rFonts w:cs="Calibri"/>
          <w:bCs/>
          <w:lang w:val="mk-MK"/>
        </w:rPr>
        <w:t>д</w:t>
      </w:r>
      <w:r w:rsidR="00AF3565" w:rsidRPr="004B7D27">
        <w:rPr>
          <w:rFonts w:cs="Calibri"/>
          <w:bCs/>
          <w:lang w:val="mk-MK"/>
        </w:rPr>
        <w:t>руштвото, или дека фактурата за поправка на возилото може да не е во согласност со оштетувањата наведени од страна на оштетениот, и др.</w:t>
      </w:r>
      <w:r>
        <w:rPr>
          <w:rFonts w:cs="Calibri"/>
          <w:bCs/>
        </w:rPr>
        <w:t>;</w:t>
      </w:r>
    </w:p>
    <w:p w14:paraId="400BB71C" w14:textId="77777777" w:rsidR="004B7D27" w:rsidRDefault="004B7D27" w:rsidP="00DF68BF">
      <w:pPr>
        <w:pStyle w:val="NoSpacing"/>
        <w:spacing w:after="240"/>
        <w:ind w:left="720"/>
        <w:jc w:val="both"/>
        <w:rPr>
          <w:rFonts w:cs="Calibri"/>
          <w:bCs/>
          <w:lang w:val="mk-MK"/>
        </w:rPr>
      </w:pPr>
      <w:r>
        <w:rPr>
          <w:rFonts w:cs="Calibri"/>
          <w:bCs/>
          <w:lang w:val="mk-MK"/>
        </w:rPr>
        <w:t>- д</w:t>
      </w:r>
      <w:r w:rsidR="00E70D94" w:rsidRPr="00E70D94">
        <w:rPr>
          <w:rFonts w:cs="Calibri"/>
          <w:bCs/>
          <w:lang w:val="mk-MK"/>
        </w:rPr>
        <w:t xml:space="preserve">руштвото ќе ја плати фактурата во пропишаниот рок од 14 дена од прием на фактурата, доколку износот на фактурата одговара со </w:t>
      </w:r>
      <w:proofErr w:type="spellStart"/>
      <w:r w:rsidR="00E70D94" w:rsidRPr="00E70D94">
        <w:rPr>
          <w:rFonts w:cs="Calibri"/>
          <w:bCs/>
          <w:lang w:val="mk-MK"/>
        </w:rPr>
        <w:t>проценката</w:t>
      </w:r>
      <w:proofErr w:type="spellEnd"/>
      <w:r w:rsidR="00E70D94" w:rsidRPr="00E70D94">
        <w:rPr>
          <w:rFonts w:cs="Calibri"/>
          <w:bCs/>
          <w:lang w:val="mk-MK"/>
        </w:rPr>
        <w:t xml:space="preserve"> на </w:t>
      </w:r>
      <w:r>
        <w:rPr>
          <w:rFonts w:cs="Calibri"/>
          <w:bCs/>
          <w:lang w:val="mk-MK"/>
        </w:rPr>
        <w:t>д</w:t>
      </w:r>
      <w:r w:rsidR="00E70D94" w:rsidRPr="00E70D94">
        <w:rPr>
          <w:rFonts w:cs="Calibri"/>
          <w:bCs/>
          <w:lang w:val="mk-MK"/>
        </w:rPr>
        <w:t>руштвото</w:t>
      </w:r>
      <w:r>
        <w:rPr>
          <w:rFonts w:cs="Calibri"/>
          <w:bCs/>
        </w:rPr>
        <w:t>;</w:t>
      </w:r>
      <w:r w:rsidR="00E70D94" w:rsidRPr="00E70D94">
        <w:rPr>
          <w:rFonts w:cs="Calibri"/>
          <w:bCs/>
          <w:lang w:val="mk-MK"/>
        </w:rPr>
        <w:t xml:space="preserve"> </w:t>
      </w:r>
    </w:p>
    <w:p w14:paraId="1C7C7DB9" w14:textId="77777777" w:rsidR="004B7D27" w:rsidRDefault="004B7D27" w:rsidP="00DF68BF">
      <w:pPr>
        <w:pStyle w:val="NoSpacing"/>
        <w:spacing w:after="240"/>
        <w:ind w:left="720"/>
        <w:jc w:val="both"/>
        <w:rPr>
          <w:rFonts w:cs="Calibri"/>
          <w:bCs/>
          <w:lang w:val="mk-MK"/>
        </w:rPr>
      </w:pPr>
      <w:r>
        <w:rPr>
          <w:rFonts w:cs="Calibri"/>
          <w:bCs/>
        </w:rPr>
        <w:lastRenderedPageBreak/>
        <w:t xml:space="preserve">- </w:t>
      </w:r>
      <w:r w:rsidR="001B0011" w:rsidRPr="00E70D94">
        <w:rPr>
          <w:rFonts w:cs="Calibri"/>
          <w:bCs/>
          <w:lang w:val="mk-MK"/>
        </w:rPr>
        <w:t xml:space="preserve">доколку има разлика во висината на </w:t>
      </w:r>
      <w:r w:rsidR="00E70D94" w:rsidRPr="00E70D94">
        <w:rPr>
          <w:rFonts w:cs="Calibri"/>
          <w:bCs/>
          <w:lang w:val="mk-MK"/>
        </w:rPr>
        <w:t>фактурата</w:t>
      </w:r>
      <w:r w:rsidR="001B0011" w:rsidRPr="00E70D94">
        <w:rPr>
          <w:rFonts w:cs="Calibri"/>
          <w:bCs/>
          <w:lang w:val="mk-MK"/>
        </w:rPr>
        <w:t xml:space="preserve"> за поправка и </w:t>
      </w:r>
      <w:proofErr w:type="spellStart"/>
      <w:r w:rsidR="001B0011" w:rsidRPr="00E70D94">
        <w:rPr>
          <w:rFonts w:cs="Calibri"/>
          <w:bCs/>
          <w:lang w:val="mk-MK"/>
        </w:rPr>
        <w:t>проценката</w:t>
      </w:r>
      <w:proofErr w:type="spellEnd"/>
      <w:r w:rsidR="001B0011" w:rsidRPr="00E70D94">
        <w:rPr>
          <w:rFonts w:cs="Calibri"/>
          <w:bCs/>
          <w:lang w:val="mk-MK"/>
        </w:rPr>
        <w:t xml:space="preserve"> на штетата, </w:t>
      </w:r>
      <w:r>
        <w:rPr>
          <w:rFonts w:cs="Calibri"/>
          <w:bCs/>
          <w:lang w:val="mk-MK"/>
        </w:rPr>
        <w:t>д</w:t>
      </w:r>
      <w:r w:rsidR="00E70D94" w:rsidRPr="00E70D94">
        <w:rPr>
          <w:rFonts w:cs="Calibri"/>
          <w:bCs/>
          <w:lang w:val="mk-MK"/>
        </w:rPr>
        <w:t>руштвото</w:t>
      </w:r>
      <w:r w:rsidR="001B0011" w:rsidRPr="00E70D94">
        <w:rPr>
          <w:rFonts w:cs="Calibri"/>
          <w:bCs/>
          <w:lang w:val="mk-MK"/>
        </w:rPr>
        <w:t xml:space="preserve"> ќе го плати неспорниот дел од штетата</w:t>
      </w:r>
      <w:r w:rsidR="00E70D94" w:rsidRPr="00E70D94">
        <w:rPr>
          <w:rFonts w:cs="Calibri"/>
          <w:bCs/>
          <w:lang w:val="mk-MK"/>
        </w:rPr>
        <w:t xml:space="preserve"> во рок од 14 дена од утврдување на истото</w:t>
      </w:r>
      <w:r w:rsidR="001B0011" w:rsidRPr="00E70D94">
        <w:rPr>
          <w:rFonts w:cs="Calibri"/>
          <w:bCs/>
          <w:lang w:val="mk-MK"/>
        </w:rPr>
        <w:t xml:space="preserve">, </w:t>
      </w:r>
      <w:r w:rsidR="00E70D94" w:rsidRPr="00E70D94">
        <w:rPr>
          <w:rFonts w:cs="Calibri"/>
          <w:bCs/>
          <w:lang w:val="mk-MK"/>
        </w:rPr>
        <w:t xml:space="preserve">а притоа до </w:t>
      </w:r>
      <w:r>
        <w:rPr>
          <w:rFonts w:cs="Calibri"/>
          <w:bCs/>
          <w:lang w:val="mk-MK"/>
        </w:rPr>
        <w:t>оштетениот</w:t>
      </w:r>
      <w:r w:rsidR="00E70D94" w:rsidRPr="00E70D94">
        <w:rPr>
          <w:rFonts w:cs="Calibri"/>
          <w:bCs/>
          <w:lang w:val="mk-MK"/>
        </w:rPr>
        <w:t xml:space="preserve"> ќе достави</w:t>
      </w:r>
      <w:r w:rsidR="001B0011" w:rsidRPr="00E70D94">
        <w:rPr>
          <w:rFonts w:cs="Calibri"/>
          <w:bCs/>
          <w:lang w:val="mk-MK"/>
        </w:rPr>
        <w:t xml:space="preserve"> детално образложение за </w:t>
      </w:r>
      <w:r w:rsidR="00E70D94" w:rsidRPr="00E70D94">
        <w:rPr>
          <w:rFonts w:cs="Calibri"/>
          <w:bCs/>
          <w:lang w:val="mk-MK"/>
        </w:rPr>
        <w:t xml:space="preserve">утврдената </w:t>
      </w:r>
      <w:r w:rsidR="001B0011" w:rsidRPr="00E70D94">
        <w:rPr>
          <w:rFonts w:cs="Calibri"/>
          <w:bCs/>
          <w:lang w:val="mk-MK"/>
        </w:rPr>
        <w:t>разлика</w:t>
      </w:r>
      <w:r>
        <w:rPr>
          <w:rFonts w:cs="Calibri"/>
          <w:bCs/>
        </w:rPr>
        <w:t>;</w:t>
      </w:r>
    </w:p>
    <w:p w14:paraId="6EEFDFCC" w14:textId="77777777" w:rsidR="004B7D27" w:rsidRDefault="004B7D27" w:rsidP="00DF68BF">
      <w:pPr>
        <w:pStyle w:val="NoSpacing"/>
        <w:spacing w:after="240"/>
        <w:ind w:left="720"/>
        <w:jc w:val="both"/>
        <w:rPr>
          <w:rFonts w:cs="Calibri"/>
          <w:bCs/>
        </w:rPr>
      </w:pPr>
      <w:r>
        <w:rPr>
          <w:rFonts w:cs="Calibri"/>
          <w:bCs/>
          <w:lang w:val="mk-MK"/>
        </w:rPr>
        <w:t xml:space="preserve">- </w:t>
      </w:r>
      <w:r w:rsidR="001B0011" w:rsidRPr="00E70D94">
        <w:rPr>
          <w:rFonts w:cs="Calibri"/>
          <w:bCs/>
          <w:lang w:val="mk-MK"/>
        </w:rPr>
        <w:t xml:space="preserve">кога </w:t>
      </w:r>
      <w:r w:rsidR="00E70D94" w:rsidRPr="00E70D94">
        <w:rPr>
          <w:rFonts w:cs="Calibri"/>
          <w:bCs/>
          <w:lang w:val="mk-MK"/>
        </w:rPr>
        <w:t>Барањето за надомест</w:t>
      </w:r>
      <w:r w:rsidR="001B0011" w:rsidRPr="00E70D94">
        <w:rPr>
          <w:rFonts w:cs="Calibri"/>
          <w:bCs/>
          <w:lang w:val="mk-MK"/>
        </w:rPr>
        <w:t xml:space="preserve"> не може да се реши во предвидениот рок од причини за кои </w:t>
      </w:r>
      <w:r>
        <w:rPr>
          <w:rFonts w:cs="Calibri"/>
          <w:bCs/>
          <w:lang w:val="mk-MK"/>
        </w:rPr>
        <w:t>д</w:t>
      </w:r>
      <w:r w:rsidR="00E70D94" w:rsidRPr="00E70D94">
        <w:rPr>
          <w:rFonts w:cs="Calibri"/>
          <w:bCs/>
          <w:lang w:val="mk-MK"/>
        </w:rPr>
        <w:t>руштвото</w:t>
      </w:r>
      <w:r w:rsidR="001B0011" w:rsidRPr="00E70D94">
        <w:rPr>
          <w:rFonts w:cs="Calibri"/>
          <w:bCs/>
          <w:lang w:val="mk-MK"/>
        </w:rPr>
        <w:t xml:space="preserve"> не е одговорн</w:t>
      </w:r>
      <w:r w:rsidR="00E70D94" w:rsidRPr="00E70D94">
        <w:rPr>
          <w:rFonts w:cs="Calibri"/>
          <w:bCs/>
          <w:lang w:val="mk-MK"/>
        </w:rPr>
        <w:t>о</w:t>
      </w:r>
      <w:r w:rsidR="001B0011" w:rsidRPr="00E70D94">
        <w:rPr>
          <w:rFonts w:cs="Calibri"/>
          <w:bCs/>
          <w:lang w:val="mk-MK"/>
        </w:rPr>
        <w:t xml:space="preserve"> (на пример, чекање на </w:t>
      </w:r>
      <w:r w:rsidR="00E70D94" w:rsidRPr="00E70D94">
        <w:rPr>
          <w:rFonts w:cs="Calibri"/>
          <w:bCs/>
          <w:lang w:val="mk-MK"/>
        </w:rPr>
        <w:t>фактура</w:t>
      </w:r>
      <w:r w:rsidR="001B0011" w:rsidRPr="00E70D94">
        <w:rPr>
          <w:rFonts w:cs="Calibri"/>
          <w:bCs/>
          <w:lang w:val="mk-MK"/>
        </w:rPr>
        <w:t xml:space="preserve"> за поправка и</w:t>
      </w:r>
      <w:r w:rsidR="00E70D94" w:rsidRPr="00E70D94">
        <w:rPr>
          <w:rFonts w:cs="Calibri"/>
          <w:bCs/>
          <w:lang w:val="mk-MK"/>
        </w:rPr>
        <w:t>ли</w:t>
      </w:r>
      <w:r w:rsidR="001B0011" w:rsidRPr="00E70D94">
        <w:rPr>
          <w:rFonts w:cs="Calibri"/>
          <w:bCs/>
          <w:lang w:val="mk-MK"/>
        </w:rPr>
        <w:t xml:space="preserve"> оштетениот не </w:t>
      </w:r>
      <w:r w:rsidR="00E70D94" w:rsidRPr="00E70D94">
        <w:rPr>
          <w:rFonts w:cs="Calibri"/>
          <w:bCs/>
          <w:lang w:val="mk-MK"/>
        </w:rPr>
        <w:t>ја доставува</w:t>
      </w:r>
      <w:r w:rsidR="001B0011" w:rsidRPr="00E70D94">
        <w:rPr>
          <w:rFonts w:cs="Calibri"/>
          <w:bCs/>
          <w:lang w:val="mk-MK"/>
        </w:rPr>
        <w:t xml:space="preserve"> неговата </w:t>
      </w:r>
      <w:r w:rsidR="00E70D94" w:rsidRPr="00E70D94">
        <w:rPr>
          <w:rFonts w:cs="Calibri"/>
          <w:bCs/>
          <w:lang w:val="mk-MK"/>
        </w:rPr>
        <w:t xml:space="preserve">трансакциска </w:t>
      </w:r>
      <w:r w:rsidR="001B0011" w:rsidRPr="00E70D94">
        <w:rPr>
          <w:rFonts w:cs="Calibri"/>
          <w:bCs/>
          <w:lang w:val="mk-MK"/>
        </w:rPr>
        <w:t xml:space="preserve">сметка), </w:t>
      </w:r>
      <w:r>
        <w:rPr>
          <w:rFonts w:cs="Calibri"/>
          <w:bCs/>
          <w:lang w:val="mk-MK"/>
        </w:rPr>
        <w:t xml:space="preserve">оштетениот </w:t>
      </w:r>
      <w:r w:rsidR="001B0011" w:rsidRPr="00E70D94">
        <w:rPr>
          <w:rFonts w:cs="Calibri"/>
          <w:bCs/>
          <w:lang w:val="mk-MK"/>
        </w:rPr>
        <w:t xml:space="preserve">мора да биде известен </w:t>
      </w:r>
      <w:r w:rsidR="00E70D94" w:rsidRPr="00E70D94">
        <w:rPr>
          <w:rFonts w:cs="Calibri"/>
          <w:bCs/>
          <w:lang w:val="mk-MK"/>
        </w:rPr>
        <w:t xml:space="preserve">од страна на </w:t>
      </w:r>
      <w:r>
        <w:rPr>
          <w:rFonts w:cs="Calibri"/>
          <w:bCs/>
          <w:lang w:val="mk-MK"/>
        </w:rPr>
        <w:t>д</w:t>
      </w:r>
      <w:r w:rsidR="00E70D94" w:rsidRPr="00E70D94">
        <w:rPr>
          <w:rFonts w:cs="Calibri"/>
          <w:bCs/>
          <w:lang w:val="mk-MK"/>
        </w:rPr>
        <w:t>руштвото</w:t>
      </w:r>
      <w:r>
        <w:rPr>
          <w:rFonts w:cs="Calibri"/>
          <w:bCs/>
        </w:rPr>
        <w:t>;</w:t>
      </w:r>
    </w:p>
    <w:p w14:paraId="03697ACB" w14:textId="77777777" w:rsidR="00AF3565" w:rsidRPr="00880CBD" w:rsidRDefault="004B7D27" w:rsidP="00DF68BF">
      <w:pPr>
        <w:pStyle w:val="NoSpacing"/>
        <w:spacing w:after="240"/>
        <w:ind w:left="720"/>
        <w:jc w:val="both"/>
        <w:rPr>
          <w:rFonts w:cs="Calibri"/>
          <w:bCs/>
        </w:rPr>
      </w:pPr>
      <w:r>
        <w:rPr>
          <w:rFonts w:cs="Calibri"/>
          <w:bCs/>
        </w:rPr>
        <w:t xml:space="preserve">- </w:t>
      </w:r>
      <w:r>
        <w:rPr>
          <w:rFonts w:cs="Calibri"/>
          <w:bCs/>
          <w:lang w:val="mk-MK"/>
        </w:rPr>
        <w:t>д</w:t>
      </w:r>
      <w:r w:rsidR="00E70D94" w:rsidRPr="00AF3565">
        <w:rPr>
          <w:rFonts w:cs="Calibri"/>
          <w:bCs/>
          <w:lang w:val="mk-MK"/>
        </w:rPr>
        <w:t>руштвото</w:t>
      </w:r>
      <w:r w:rsidR="001B0011" w:rsidRPr="00AF3565">
        <w:rPr>
          <w:rFonts w:cs="Calibri"/>
          <w:bCs/>
          <w:lang w:val="mk-MK"/>
        </w:rPr>
        <w:t xml:space="preserve"> </w:t>
      </w:r>
      <w:r w:rsidR="00E70D94" w:rsidRPr="00AF3565">
        <w:rPr>
          <w:rFonts w:cs="Calibri"/>
          <w:bCs/>
          <w:lang w:val="mk-MK"/>
        </w:rPr>
        <w:t>не смее</w:t>
      </w:r>
      <w:r w:rsidR="001B0011" w:rsidRPr="00AF3565">
        <w:rPr>
          <w:rFonts w:cs="Calibri"/>
          <w:bCs/>
          <w:lang w:val="mk-MK"/>
        </w:rPr>
        <w:t xml:space="preserve"> да го условува плаќањето на </w:t>
      </w:r>
      <w:r w:rsidR="00E70D94" w:rsidRPr="00AF3565">
        <w:rPr>
          <w:rFonts w:cs="Calibri"/>
          <w:bCs/>
          <w:lang w:val="mk-MK"/>
        </w:rPr>
        <w:t>фактурата</w:t>
      </w:r>
      <w:r w:rsidR="001B0011" w:rsidRPr="00AF3565">
        <w:rPr>
          <w:rFonts w:cs="Calibri"/>
          <w:bCs/>
          <w:lang w:val="mk-MK"/>
        </w:rPr>
        <w:t xml:space="preserve"> за поправка со потпишување на </w:t>
      </w:r>
      <w:r w:rsidR="00AF3565" w:rsidRPr="00AF3565">
        <w:rPr>
          <w:rFonts w:cs="Calibri"/>
          <w:bCs/>
          <w:lang w:val="mk-MK"/>
        </w:rPr>
        <w:t>Спогодба за надомест</w:t>
      </w:r>
      <w:r w:rsidR="00880CBD">
        <w:rPr>
          <w:rFonts w:cs="Calibri"/>
          <w:bCs/>
        </w:rPr>
        <w:t>.</w:t>
      </w:r>
    </w:p>
    <w:p w14:paraId="00985D98" w14:textId="77777777" w:rsidR="001C3D92" w:rsidRDefault="001C3D92" w:rsidP="001C3D92">
      <w:pPr>
        <w:pStyle w:val="NoSpacing"/>
        <w:jc w:val="center"/>
        <w:rPr>
          <w:rFonts w:cs="Calibri"/>
          <w:b/>
          <w:lang w:val="mk-MK"/>
        </w:rPr>
      </w:pPr>
    </w:p>
    <w:p w14:paraId="704B4B42" w14:textId="77777777" w:rsidR="001C3D92" w:rsidRDefault="001C3D92" w:rsidP="001C3D92">
      <w:pPr>
        <w:pStyle w:val="NoSpacing"/>
        <w:jc w:val="center"/>
        <w:rPr>
          <w:rFonts w:cs="Calibri"/>
          <w:b/>
          <w:lang w:val="mk-MK"/>
        </w:rPr>
      </w:pPr>
    </w:p>
    <w:p w14:paraId="13932847" w14:textId="77777777" w:rsidR="001C3D92" w:rsidRDefault="001C3D92" w:rsidP="001C3D92">
      <w:pPr>
        <w:pStyle w:val="NoSpacing"/>
        <w:jc w:val="center"/>
        <w:rPr>
          <w:rFonts w:cs="Calibri"/>
          <w:b/>
        </w:rPr>
      </w:pPr>
      <w:r>
        <w:rPr>
          <w:rFonts w:cs="Calibri"/>
          <w:b/>
          <w:lang w:val="mk-MK"/>
        </w:rPr>
        <w:t xml:space="preserve">ДЕЛ </w:t>
      </w:r>
      <w:r>
        <w:rPr>
          <w:rFonts w:cs="Calibri"/>
          <w:b/>
        </w:rPr>
        <w:t>II</w:t>
      </w:r>
      <w:r w:rsidR="00427987">
        <w:rPr>
          <w:rFonts w:cs="Calibri"/>
          <w:b/>
        </w:rPr>
        <w:t>I</w:t>
      </w:r>
    </w:p>
    <w:p w14:paraId="0F7CF035" w14:textId="77777777" w:rsidR="001C3D92" w:rsidRDefault="001C3D92" w:rsidP="001C3D92">
      <w:pPr>
        <w:pStyle w:val="NoSpacing"/>
        <w:jc w:val="center"/>
        <w:rPr>
          <w:rFonts w:cs="Calibri"/>
          <w:b/>
          <w:lang w:val="mk-MK"/>
        </w:rPr>
      </w:pPr>
      <w:r>
        <w:rPr>
          <w:rFonts w:cs="Calibri"/>
          <w:b/>
          <w:lang w:val="mk-MK"/>
        </w:rPr>
        <w:t xml:space="preserve">Одредби кои се однесуваат на друштва кои вршат работи на осигурување во класите на осигурување на живот </w:t>
      </w:r>
    </w:p>
    <w:p w14:paraId="4717CE83" w14:textId="77777777" w:rsidR="001C3D92" w:rsidRDefault="001C3D92" w:rsidP="001C3D92">
      <w:pPr>
        <w:pStyle w:val="NoSpacing"/>
        <w:jc w:val="center"/>
        <w:rPr>
          <w:rFonts w:cs="Calibri"/>
          <w:lang w:val="mk-MK"/>
        </w:rPr>
      </w:pPr>
    </w:p>
    <w:p w14:paraId="775A4656" w14:textId="77777777" w:rsidR="001C3D92" w:rsidRDefault="001C3D92" w:rsidP="001C3D92">
      <w:pPr>
        <w:pStyle w:val="NoSpacing"/>
        <w:jc w:val="center"/>
        <w:rPr>
          <w:rFonts w:cs="Calibri"/>
          <w:b/>
          <w:lang w:val="mk-MK"/>
        </w:rPr>
      </w:pPr>
      <w:r>
        <w:rPr>
          <w:rFonts w:cs="Calibri"/>
          <w:b/>
          <w:lang w:val="mk-MK"/>
        </w:rPr>
        <w:t>Евиденција на штети и откупи</w:t>
      </w:r>
    </w:p>
    <w:p w14:paraId="5D494DC6" w14:textId="77777777" w:rsidR="001C3D92" w:rsidRDefault="001C3D92" w:rsidP="001C3D92">
      <w:pPr>
        <w:pStyle w:val="NoSpacing"/>
        <w:jc w:val="center"/>
        <w:rPr>
          <w:rFonts w:cs="Calibri"/>
          <w:b/>
          <w:lang w:val="mk-MK"/>
        </w:rPr>
      </w:pPr>
    </w:p>
    <w:p w14:paraId="60397A92" w14:textId="77777777" w:rsidR="001C3D92" w:rsidRPr="00880CBD" w:rsidRDefault="001C3D92" w:rsidP="001C3D92">
      <w:pPr>
        <w:pStyle w:val="NoSpacing"/>
        <w:spacing w:after="240"/>
        <w:jc w:val="center"/>
        <w:rPr>
          <w:rFonts w:cs="Calibri"/>
          <w:b/>
        </w:rPr>
      </w:pPr>
      <w:r>
        <w:rPr>
          <w:rFonts w:cs="Calibri"/>
          <w:b/>
          <w:lang w:val="mk-MK"/>
        </w:rPr>
        <w:t xml:space="preserve">Член </w:t>
      </w:r>
      <w:r w:rsidR="00F9627A">
        <w:rPr>
          <w:rFonts w:cs="Calibri"/>
          <w:b/>
          <w:lang w:val="mk-MK"/>
        </w:rPr>
        <w:t>2</w:t>
      </w:r>
      <w:r w:rsidR="00BF1F11">
        <w:rPr>
          <w:rFonts w:cs="Calibri"/>
          <w:b/>
          <w:lang w:val="mk-MK"/>
        </w:rPr>
        <w:t>1</w:t>
      </w:r>
    </w:p>
    <w:p w14:paraId="1820247C" w14:textId="77777777" w:rsidR="00694640" w:rsidRDefault="001C3D92" w:rsidP="009D3631">
      <w:pPr>
        <w:pStyle w:val="NoSpacing"/>
        <w:numPr>
          <w:ilvl w:val="0"/>
          <w:numId w:val="24"/>
        </w:numPr>
        <w:tabs>
          <w:tab w:val="left" w:pos="426"/>
        </w:tabs>
        <w:spacing w:after="240"/>
        <w:jc w:val="both"/>
        <w:rPr>
          <w:rFonts w:cs="Calibri"/>
          <w:lang w:val="mk-MK"/>
        </w:rPr>
      </w:pPr>
      <w:r>
        <w:rPr>
          <w:rFonts w:cs="Calibri"/>
          <w:lang w:val="mk-MK"/>
        </w:rPr>
        <w:t xml:space="preserve">Друштвото е должно во електронски облик во информатичкиот систем на друштвото да води главна евиденција на штети и откупи во Книга на штети. </w:t>
      </w:r>
    </w:p>
    <w:p w14:paraId="24245CAD" w14:textId="77777777" w:rsidR="00694640" w:rsidRDefault="001C3D92" w:rsidP="009D3631">
      <w:pPr>
        <w:pStyle w:val="NoSpacing"/>
        <w:numPr>
          <w:ilvl w:val="0"/>
          <w:numId w:val="24"/>
        </w:numPr>
        <w:tabs>
          <w:tab w:val="left" w:pos="426"/>
        </w:tabs>
        <w:spacing w:after="240"/>
        <w:jc w:val="both"/>
        <w:rPr>
          <w:rFonts w:cs="Calibri"/>
          <w:lang w:val="mk-MK"/>
        </w:rPr>
      </w:pPr>
      <w:r w:rsidRPr="00694640">
        <w:rPr>
          <w:rFonts w:cs="Calibri"/>
          <w:lang w:val="mk-MK"/>
        </w:rPr>
        <w:t xml:space="preserve">Покрај главната евиденција на штети и откупи од Книгата на штети, друштвото треба да  води и поединечна евиденција на тужби. </w:t>
      </w:r>
    </w:p>
    <w:p w14:paraId="22041218" w14:textId="77777777" w:rsidR="00694640" w:rsidRDefault="001C3D92" w:rsidP="009D3631">
      <w:pPr>
        <w:pStyle w:val="NoSpacing"/>
        <w:numPr>
          <w:ilvl w:val="0"/>
          <w:numId w:val="24"/>
        </w:numPr>
        <w:tabs>
          <w:tab w:val="left" w:pos="426"/>
        </w:tabs>
        <w:spacing w:after="240"/>
        <w:jc w:val="both"/>
        <w:rPr>
          <w:rFonts w:cs="Calibri"/>
          <w:lang w:val="mk-MK"/>
        </w:rPr>
      </w:pPr>
      <w:r w:rsidRPr="00694640">
        <w:rPr>
          <w:rFonts w:cs="Calibri"/>
          <w:lang w:val="mk-MK"/>
        </w:rPr>
        <w:t xml:space="preserve">Покрај главната и поединечната евиденција, друштвото е должно да изготвува и Попис на штети и откупи како дел од вкупната евиденција на штети.  </w:t>
      </w:r>
    </w:p>
    <w:p w14:paraId="04365AA0" w14:textId="5D4072AF" w:rsidR="00040842" w:rsidRPr="00B20ACD" w:rsidRDefault="001C3D92" w:rsidP="009D3631">
      <w:pPr>
        <w:pStyle w:val="NoSpacing"/>
        <w:numPr>
          <w:ilvl w:val="0"/>
          <w:numId w:val="24"/>
        </w:numPr>
        <w:tabs>
          <w:tab w:val="left" w:pos="426"/>
        </w:tabs>
        <w:spacing w:after="240"/>
        <w:jc w:val="both"/>
        <w:rPr>
          <w:rFonts w:cs="Calibri"/>
          <w:lang w:val="mk-MK"/>
        </w:rPr>
      </w:pPr>
      <w:r w:rsidRPr="00694640">
        <w:rPr>
          <w:rFonts w:cs="Calibri"/>
          <w:lang w:val="mk-MK"/>
        </w:rPr>
        <w:t xml:space="preserve">Податоците од главната и поединечната евиденција треба да бидат индексирани на начин што ќе овозможи консолидација на податоците, </w:t>
      </w:r>
      <w:r w:rsidRPr="00694640">
        <w:rPr>
          <w:lang w:val="mk-MK"/>
        </w:rPr>
        <w:t>односно да постои врска помеѓу базите на податоци од став (1) и (2) од овој член</w:t>
      </w:r>
      <w:r w:rsidRPr="00694640">
        <w:rPr>
          <w:rFonts w:cs="Calibri"/>
          <w:lang w:val="mk-MK"/>
        </w:rPr>
        <w:t xml:space="preserve">. </w:t>
      </w:r>
    </w:p>
    <w:p w14:paraId="343F70D6" w14:textId="44B523B1" w:rsidR="001C3D92" w:rsidRDefault="00486D93" w:rsidP="001C3D92">
      <w:pPr>
        <w:pStyle w:val="NoSpacing"/>
        <w:spacing w:after="240"/>
        <w:ind w:left="3261" w:firstLine="567"/>
        <w:rPr>
          <w:rFonts w:cs="Calibri"/>
          <w:b/>
          <w:lang w:val="mk-MK"/>
        </w:rPr>
      </w:pPr>
      <w:r>
        <w:rPr>
          <w:rFonts w:cs="Calibri"/>
          <w:b/>
          <w:lang w:val="mk-MK"/>
        </w:rPr>
        <w:t xml:space="preserve"> </w:t>
      </w:r>
      <w:r w:rsidR="001C3D92">
        <w:rPr>
          <w:rFonts w:cs="Calibri"/>
          <w:b/>
          <w:lang w:val="mk-MK"/>
        </w:rPr>
        <w:t>Книга на штети</w:t>
      </w:r>
    </w:p>
    <w:p w14:paraId="00D88AE0" w14:textId="77777777" w:rsidR="001C3D92" w:rsidRPr="00880CBD" w:rsidRDefault="001C3D92" w:rsidP="001C3D92">
      <w:pPr>
        <w:pStyle w:val="Default"/>
        <w:spacing w:after="240"/>
        <w:jc w:val="center"/>
        <w:rPr>
          <w:sz w:val="22"/>
          <w:szCs w:val="22"/>
          <w:lang w:val="en-US"/>
        </w:rPr>
      </w:pPr>
      <w:r>
        <w:rPr>
          <w:b/>
          <w:bCs/>
          <w:sz w:val="22"/>
          <w:szCs w:val="22"/>
        </w:rPr>
        <w:t xml:space="preserve">Член </w:t>
      </w:r>
      <w:r w:rsidR="00F9627A">
        <w:rPr>
          <w:b/>
          <w:bCs/>
          <w:sz w:val="22"/>
          <w:szCs w:val="22"/>
        </w:rPr>
        <w:t>2</w:t>
      </w:r>
      <w:r w:rsidR="00BF1F11">
        <w:rPr>
          <w:b/>
          <w:bCs/>
          <w:sz w:val="22"/>
          <w:szCs w:val="22"/>
        </w:rPr>
        <w:t>2</w:t>
      </w:r>
    </w:p>
    <w:p w14:paraId="5898783F" w14:textId="4295E775" w:rsidR="001C3D92" w:rsidRPr="00486D93" w:rsidRDefault="001C3D92" w:rsidP="009D3631">
      <w:pPr>
        <w:pStyle w:val="Default"/>
        <w:numPr>
          <w:ilvl w:val="0"/>
          <w:numId w:val="25"/>
        </w:numPr>
        <w:spacing w:after="240"/>
        <w:rPr>
          <w:sz w:val="22"/>
          <w:szCs w:val="22"/>
        </w:rPr>
      </w:pPr>
      <w:r>
        <w:rPr>
          <w:sz w:val="22"/>
          <w:szCs w:val="22"/>
        </w:rPr>
        <w:t>Друштвото за осигурување е должно Книгата на штети да ја води централизирано, за една календарска година.</w:t>
      </w:r>
    </w:p>
    <w:p w14:paraId="6881E73D" w14:textId="5D351F58" w:rsidR="001C3D92" w:rsidRPr="00486D93" w:rsidRDefault="001C3D92" w:rsidP="009D3631">
      <w:pPr>
        <w:pStyle w:val="Default"/>
        <w:numPr>
          <w:ilvl w:val="0"/>
          <w:numId w:val="25"/>
        </w:numPr>
        <w:spacing w:after="240"/>
        <w:jc w:val="both"/>
        <w:rPr>
          <w:sz w:val="22"/>
          <w:szCs w:val="22"/>
        </w:rPr>
      </w:pPr>
      <w:r>
        <w:rPr>
          <w:sz w:val="22"/>
          <w:szCs w:val="22"/>
        </w:rPr>
        <w:t>Во книгата на штети за тековната календарска година се евидентираат само оние штети и откупи кои се пријавуваат прв пат во друштвото, без оглед на датумот на настанување на штетата.</w:t>
      </w:r>
    </w:p>
    <w:p w14:paraId="0A1E336D" w14:textId="2938CED4" w:rsidR="001C3D92" w:rsidRPr="00486D93" w:rsidRDefault="001C3D92" w:rsidP="009D3631">
      <w:pPr>
        <w:pStyle w:val="Default"/>
        <w:numPr>
          <w:ilvl w:val="0"/>
          <w:numId w:val="25"/>
        </w:numPr>
        <w:spacing w:after="240"/>
        <w:jc w:val="both"/>
        <w:rPr>
          <w:sz w:val="22"/>
          <w:szCs w:val="22"/>
        </w:rPr>
      </w:pPr>
      <w:r>
        <w:rPr>
          <w:sz w:val="22"/>
          <w:szCs w:val="22"/>
        </w:rPr>
        <w:t xml:space="preserve">Друштвото ја заклучува Книгата на штети на 31.12. во тековната календарска година, со редниот број на последната пријавена штета или откуп од тој ден. </w:t>
      </w:r>
    </w:p>
    <w:p w14:paraId="43A79505" w14:textId="77777777" w:rsidR="00694640" w:rsidRPr="00694640" w:rsidRDefault="001C3D92" w:rsidP="009D3631">
      <w:pPr>
        <w:pStyle w:val="Default"/>
        <w:numPr>
          <w:ilvl w:val="0"/>
          <w:numId w:val="25"/>
        </w:numPr>
        <w:spacing w:after="240"/>
        <w:jc w:val="both"/>
        <w:rPr>
          <w:sz w:val="22"/>
          <w:szCs w:val="22"/>
        </w:rPr>
      </w:pPr>
      <w:r>
        <w:rPr>
          <w:sz w:val="22"/>
          <w:szCs w:val="22"/>
        </w:rPr>
        <w:t>Друштвото изготвува рекапитулар за штети, за секоја класа на осигурување поединечно, со состојба на 31.12. во тековната година, а веродостојноста на рекапитуларот се потврдува со потпис на одговорното лице во организационата единица за штети и со печат на друштвото.</w:t>
      </w:r>
    </w:p>
    <w:p w14:paraId="0F0CB20B" w14:textId="235669F8" w:rsidR="001C3D92" w:rsidRPr="00997A29" w:rsidRDefault="001C3D92" w:rsidP="009D3631">
      <w:pPr>
        <w:pStyle w:val="Default"/>
        <w:numPr>
          <w:ilvl w:val="0"/>
          <w:numId w:val="25"/>
        </w:numPr>
        <w:spacing w:after="240"/>
        <w:jc w:val="both"/>
        <w:rPr>
          <w:sz w:val="22"/>
          <w:szCs w:val="22"/>
        </w:rPr>
      </w:pPr>
      <w:r w:rsidRPr="00694640">
        <w:rPr>
          <w:sz w:val="22"/>
          <w:szCs w:val="22"/>
        </w:rPr>
        <w:t xml:space="preserve">Книгата на штети во смисла на став </w:t>
      </w:r>
      <w:r w:rsidR="00B20ACD">
        <w:rPr>
          <w:sz w:val="22"/>
          <w:szCs w:val="22"/>
        </w:rPr>
        <w:t>3</w:t>
      </w:r>
      <w:r w:rsidRPr="00694640">
        <w:rPr>
          <w:sz w:val="22"/>
          <w:szCs w:val="22"/>
        </w:rPr>
        <w:t xml:space="preserve"> од овој член се заклучува во однос на евидентирање на новопријавени штети и откупи во тековната календарска година, но истата останува активна и отворена сè до решавање на сите штети и откупи заведени во неа.</w:t>
      </w:r>
    </w:p>
    <w:p w14:paraId="7516FF93" w14:textId="77777777" w:rsidR="001C3D92" w:rsidRDefault="001C3D92" w:rsidP="001C3D92">
      <w:pPr>
        <w:pStyle w:val="Default"/>
        <w:spacing w:after="240"/>
        <w:jc w:val="center"/>
        <w:rPr>
          <w:sz w:val="22"/>
          <w:szCs w:val="22"/>
        </w:rPr>
      </w:pPr>
      <w:r>
        <w:rPr>
          <w:b/>
          <w:bCs/>
          <w:sz w:val="22"/>
          <w:szCs w:val="22"/>
        </w:rPr>
        <w:t>Евиденција на тужби</w:t>
      </w:r>
    </w:p>
    <w:p w14:paraId="0E57915B" w14:textId="77777777" w:rsidR="001C3D92" w:rsidRPr="00880CBD" w:rsidRDefault="001C3D92" w:rsidP="001C3D92">
      <w:pPr>
        <w:pStyle w:val="Default"/>
        <w:spacing w:after="240"/>
        <w:jc w:val="center"/>
        <w:rPr>
          <w:sz w:val="22"/>
          <w:szCs w:val="22"/>
          <w:lang w:val="en-US"/>
        </w:rPr>
      </w:pPr>
      <w:r>
        <w:rPr>
          <w:b/>
          <w:bCs/>
          <w:sz w:val="22"/>
          <w:szCs w:val="22"/>
        </w:rPr>
        <w:t xml:space="preserve">Член </w:t>
      </w:r>
      <w:r w:rsidR="00F9627A">
        <w:rPr>
          <w:b/>
          <w:bCs/>
          <w:sz w:val="22"/>
          <w:szCs w:val="22"/>
        </w:rPr>
        <w:t>2</w:t>
      </w:r>
      <w:r w:rsidR="00BF1F11">
        <w:rPr>
          <w:b/>
          <w:bCs/>
          <w:sz w:val="22"/>
          <w:szCs w:val="22"/>
        </w:rPr>
        <w:t>3</w:t>
      </w:r>
    </w:p>
    <w:p w14:paraId="507019B6" w14:textId="77777777" w:rsidR="001C3D92" w:rsidRDefault="001C3D92" w:rsidP="009D3631">
      <w:pPr>
        <w:pStyle w:val="Default"/>
        <w:numPr>
          <w:ilvl w:val="0"/>
          <w:numId w:val="26"/>
        </w:numPr>
        <w:spacing w:after="240"/>
        <w:jc w:val="both"/>
        <w:rPr>
          <w:sz w:val="22"/>
          <w:szCs w:val="22"/>
        </w:rPr>
      </w:pPr>
      <w:r>
        <w:rPr>
          <w:sz w:val="22"/>
          <w:szCs w:val="22"/>
        </w:rPr>
        <w:t xml:space="preserve">Евиденцијата на тужби ги содржи сите покренати судски спорови против друштвото со кои барателот по судски пат бара надомест на штета по основ на осигурување. </w:t>
      </w:r>
    </w:p>
    <w:p w14:paraId="77974A28" w14:textId="77777777" w:rsidR="001C3D92" w:rsidRDefault="001C3D92" w:rsidP="001C3D92">
      <w:pPr>
        <w:pStyle w:val="Default"/>
        <w:jc w:val="both"/>
        <w:rPr>
          <w:sz w:val="22"/>
          <w:szCs w:val="22"/>
        </w:rPr>
      </w:pPr>
    </w:p>
    <w:p w14:paraId="0204E815" w14:textId="77777777" w:rsidR="001C3D92" w:rsidRDefault="001C3D92" w:rsidP="001C3D92">
      <w:pPr>
        <w:pStyle w:val="NoSpacing"/>
        <w:spacing w:after="240"/>
        <w:jc w:val="center"/>
        <w:rPr>
          <w:rFonts w:cs="Calibri"/>
          <w:b/>
          <w:lang w:val="mk-MK"/>
        </w:rPr>
      </w:pPr>
      <w:r>
        <w:rPr>
          <w:rFonts w:cs="Calibri"/>
          <w:b/>
          <w:lang w:val="mk-MK"/>
        </w:rPr>
        <w:t xml:space="preserve">Евиденција на </w:t>
      </w:r>
      <w:proofErr w:type="spellStart"/>
      <w:r>
        <w:rPr>
          <w:rFonts w:cs="Calibri"/>
          <w:b/>
          <w:lang w:val="mk-MK"/>
        </w:rPr>
        <w:t>капитализации</w:t>
      </w:r>
      <w:proofErr w:type="spellEnd"/>
    </w:p>
    <w:p w14:paraId="1148115F" w14:textId="77777777" w:rsidR="001C3D92" w:rsidRPr="00880CBD" w:rsidRDefault="001C3D92" w:rsidP="001C3D92">
      <w:pPr>
        <w:pStyle w:val="NoSpacing"/>
        <w:jc w:val="center"/>
        <w:rPr>
          <w:rFonts w:cs="Calibri"/>
          <w:b/>
        </w:rPr>
      </w:pPr>
      <w:r>
        <w:rPr>
          <w:rFonts w:cs="Calibri"/>
          <w:b/>
          <w:lang w:val="mk-MK"/>
        </w:rPr>
        <w:t xml:space="preserve">Член </w:t>
      </w:r>
      <w:r w:rsidR="00F9627A">
        <w:rPr>
          <w:rFonts w:cs="Calibri"/>
          <w:b/>
          <w:lang w:val="mk-MK"/>
        </w:rPr>
        <w:t>2</w:t>
      </w:r>
      <w:r w:rsidR="00BF1F11">
        <w:rPr>
          <w:rFonts w:cs="Calibri"/>
          <w:b/>
          <w:lang w:val="mk-MK"/>
        </w:rPr>
        <w:t>4</w:t>
      </w:r>
    </w:p>
    <w:p w14:paraId="14CF35A5" w14:textId="77777777" w:rsidR="001C3D92" w:rsidRDefault="001C3D92" w:rsidP="001C3D92">
      <w:pPr>
        <w:pStyle w:val="NoSpacing"/>
        <w:jc w:val="center"/>
        <w:rPr>
          <w:rFonts w:cs="Calibri"/>
          <w:b/>
          <w:lang w:val="mk-MK"/>
        </w:rPr>
      </w:pPr>
    </w:p>
    <w:p w14:paraId="6C49B409" w14:textId="77777777" w:rsidR="00BE7053" w:rsidRDefault="001C3D92" w:rsidP="009D3631">
      <w:pPr>
        <w:pStyle w:val="NoSpacing"/>
        <w:numPr>
          <w:ilvl w:val="0"/>
          <w:numId w:val="27"/>
        </w:numPr>
        <w:tabs>
          <w:tab w:val="left" w:pos="284"/>
        </w:tabs>
        <w:spacing w:after="240"/>
        <w:jc w:val="both"/>
        <w:rPr>
          <w:rFonts w:cs="Calibri"/>
          <w:lang w:val="mk-MK"/>
        </w:rPr>
      </w:pPr>
      <w:r>
        <w:rPr>
          <w:rFonts w:cs="Calibri"/>
          <w:lang w:val="mk-MK"/>
        </w:rPr>
        <w:t xml:space="preserve">Друштвото е должно во електронски облик во информатичкиот систем на друштвото да води евиденција на </w:t>
      </w:r>
      <w:proofErr w:type="spellStart"/>
      <w:r>
        <w:rPr>
          <w:rFonts w:cs="Calibri"/>
          <w:lang w:val="mk-MK"/>
        </w:rPr>
        <w:t>капитализации</w:t>
      </w:r>
      <w:proofErr w:type="spellEnd"/>
      <w:r>
        <w:rPr>
          <w:rFonts w:cs="Calibri"/>
          <w:lang w:val="mk-MK"/>
        </w:rPr>
        <w:t xml:space="preserve">. </w:t>
      </w:r>
    </w:p>
    <w:p w14:paraId="628CA6D7" w14:textId="77777777" w:rsidR="00454A6D" w:rsidRPr="00454A6D" w:rsidRDefault="00454A6D" w:rsidP="00454A6D">
      <w:pPr>
        <w:pStyle w:val="NoSpacing"/>
        <w:tabs>
          <w:tab w:val="left" w:pos="284"/>
        </w:tabs>
        <w:jc w:val="both"/>
        <w:rPr>
          <w:rFonts w:cs="Calibri"/>
          <w:lang w:val="mk-MK"/>
        </w:rPr>
      </w:pPr>
    </w:p>
    <w:p w14:paraId="48E983C3" w14:textId="77777777" w:rsidR="001C3D92" w:rsidRDefault="001C3D92" w:rsidP="001C3D92">
      <w:pPr>
        <w:pStyle w:val="Default"/>
        <w:spacing w:after="240"/>
        <w:jc w:val="center"/>
        <w:rPr>
          <w:b/>
          <w:bCs/>
          <w:sz w:val="22"/>
          <w:szCs w:val="22"/>
        </w:rPr>
      </w:pPr>
      <w:r>
        <w:rPr>
          <w:b/>
          <w:bCs/>
          <w:sz w:val="22"/>
          <w:szCs w:val="22"/>
        </w:rPr>
        <w:t xml:space="preserve">Попис на </w:t>
      </w:r>
      <w:proofErr w:type="spellStart"/>
      <w:r>
        <w:rPr>
          <w:b/>
          <w:bCs/>
          <w:sz w:val="22"/>
          <w:szCs w:val="22"/>
        </w:rPr>
        <w:t>капитализации</w:t>
      </w:r>
      <w:proofErr w:type="spellEnd"/>
      <w:r>
        <w:rPr>
          <w:b/>
          <w:bCs/>
          <w:sz w:val="22"/>
          <w:szCs w:val="22"/>
        </w:rPr>
        <w:t>, штети и откупи</w:t>
      </w:r>
    </w:p>
    <w:p w14:paraId="41709AC5" w14:textId="77777777" w:rsidR="001C3D92" w:rsidRPr="00880CBD" w:rsidRDefault="001C3D92" w:rsidP="001C3D92">
      <w:pPr>
        <w:pStyle w:val="Default"/>
        <w:spacing w:after="240"/>
        <w:jc w:val="center"/>
        <w:rPr>
          <w:sz w:val="22"/>
          <w:szCs w:val="22"/>
          <w:lang w:val="en-US"/>
        </w:rPr>
      </w:pPr>
      <w:r>
        <w:rPr>
          <w:b/>
          <w:bCs/>
          <w:sz w:val="22"/>
          <w:szCs w:val="22"/>
        </w:rPr>
        <w:t xml:space="preserve">Член </w:t>
      </w:r>
      <w:r w:rsidR="00F9627A">
        <w:rPr>
          <w:b/>
          <w:bCs/>
          <w:sz w:val="22"/>
          <w:szCs w:val="22"/>
        </w:rPr>
        <w:t>2</w:t>
      </w:r>
      <w:r w:rsidR="00BF1F11">
        <w:rPr>
          <w:b/>
          <w:bCs/>
          <w:sz w:val="22"/>
          <w:szCs w:val="22"/>
        </w:rPr>
        <w:t>5</w:t>
      </w:r>
    </w:p>
    <w:p w14:paraId="17EE439F" w14:textId="77777777" w:rsidR="00694640" w:rsidRDefault="001C3D92" w:rsidP="009D3631">
      <w:pPr>
        <w:pStyle w:val="Default"/>
        <w:numPr>
          <w:ilvl w:val="0"/>
          <w:numId w:val="7"/>
        </w:numPr>
        <w:tabs>
          <w:tab w:val="left" w:pos="284"/>
        </w:tabs>
        <w:spacing w:after="240"/>
        <w:ind w:left="720"/>
        <w:jc w:val="both"/>
        <w:rPr>
          <w:sz w:val="22"/>
          <w:szCs w:val="22"/>
        </w:rPr>
      </w:pPr>
      <w:r>
        <w:rPr>
          <w:sz w:val="22"/>
          <w:szCs w:val="22"/>
        </w:rPr>
        <w:t xml:space="preserve">Пописот на штети и откупи се состои од Попис на ликвидирани, а неисплатени штети и откупи и Попис на резервирани штети и откупи во друштвото, по класи на осигурување, со состојба на 31.12. во тековната деловна година.  </w:t>
      </w:r>
    </w:p>
    <w:p w14:paraId="2AA4EC40" w14:textId="77777777" w:rsidR="00694640" w:rsidRDefault="001C3D92" w:rsidP="009D3631">
      <w:pPr>
        <w:pStyle w:val="Default"/>
        <w:numPr>
          <w:ilvl w:val="0"/>
          <w:numId w:val="7"/>
        </w:numPr>
        <w:tabs>
          <w:tab w:val="left" w:pos="284"/>
        </w:tabs>
        <w:spacing w:after="240"/>
        <w:ind w:left="720"/>
        <w:jc w:val="both"/>
        <w:rPr>
          <w:sz w:val="22"/>
          <w:szCs w:val="22"/>
        </w:rPr>
      </w:pPr>
      <w:r w:rsidRPr="00694640">
        <w:rPr>
          <w:sz w:val="22"/>
          <w:szCs w:val="22"/>
        </w:rPr>
        <w:t>Пописот на штети и откупи од претходната деловна година е составен дел на Книгата на штети за тековната деловна година.</w:t>
      </w:r>
    </w:p>
    <w:p w14:paraId="140823A7" w14:textId="77777777" w:rsidR="00694640" w:rsidRDefault="001C3D92" w:rsidP="009D3631">
      <w:pPr>
        <w:pStyle w:val="Default"/>
        <w:numPr>
          <w:ilvl w:val="0"/>
          <w:numId w:val="7"/>
        </w:numPr>
        <w:tabs>
          <w:tab w:val="left" w:pos="284"/>
        </w:tabs>
        <w:spacing w:after="240"/>
        <w:ind w:left="720"/>
        <w:jc w:val="both"/>
        <w:rPr>
          <w:sz w:val="22"/>
          <w:szCs w:val="22"/>
        </w:rPr>
      </w:pPr>
      <w:r w:rsidRPr="00694640">
        <w:rPr>
          <w:sz w:val="22"/>
          <w:szCs w:val="22"/>
        </w:rPr>
        <w:t>Пописот на штети и откупи се генерираат од информатичкиот систем на друштвото.</w:t>
      </w:r>
    </w:p>
    <w:p w14:paraId="174C6D53" w14:textId="77777777" w:rsidR="00694640" w:rsidRDefault="001C3D92" w:rsidP="009D3631">
      <w:pPr>
        <w:pStyle w:val="Default"/>
        <w:numPr>
          <w:ilvl w:val="0"/>
          <w:numId w:val="7"/>
        </w:numPr>
        <w:tabs>
          <w:tab w:val="left" w:pos="284"/>
        </w:tabs>
        <w:spacing w:after="240"/>
        <w:ind w:left="720"/>
        <w:jc w:val="both"/>
        <w:rPr>
          <w:sz w:val="22"/>
          <w:szCs w:val="22"/>
        </w:rPr>
      </w:pPr>
      <w:r w:rsidRPr="00694640">
        <w:rPr>
          <w:sz w:val="22"/>
          <w:szCs w:val="22"/>
        </w:rPr>
        <w:t xml:space="preserve">Пописот на штети, откупи и </w:t>
      </w:r>
      <w:proofErr w:type="spellStart"/>
      <w:r w:rsidRPr="00694640">
        <w:rPr>
          <w:sz w:val="22"/>
          <w:szCs w:val="22"/>
        </w:rPr>
        <w:t>капитализации</w:t>
      </w:r>
      <w:proofErr w:type="spellEnd"/>
      <w:r w:rsidRPr="00694640">
        <w:rPr>
          <w:sz w:val="22"/>
          <w:szCs w:val="22"/>
        </w:rPr>
        <w:t>, го изготвува, контролира и потврдува пописна комисија формирана од друштвото.</w:t>
      </w:r>
      <w:r w:rsidRPr="00694640">
        <w:rPr>
          <w:sz w:val="22"/>
          <w:szCs w:val="22"/>
          <w:lang w:val="en-US"/>
        </w:rPr>
        <w:t xml:space="preserve"> </w:t>
      </w:r>
    </w:p>
    <w:p w14:paraId="6A0AD0B5" w14:textId="77777777" w:rsidR="001C3D92" w:rsidRPr="00694640" w:rsidRDefault="001C3D92" w:rsidP="009D3631">
      <w:pPr>
        <w:pStyle w:val="Default"/>
        <w:numPr>
          <w:ilvl w:val="0"/>
          <w:numId w:val="7"/>
        </w:numPr>
        <w:tabs>
          <w:tab w:val="left" w:pos="284"/>
        </w:tabs>
        <w:spacing w:after="240"/>
        <w:ind w:left="720"/>
        <w:jc w:val="both"/>
        <w:rPr>
          <w:sz w:val="22"/>
          <w:szCs w:val="22"/>
        </w:rPr>
      </w:pPr>
      <w:r w:rsidRPr="00694640">
        <w:rPr>
          <w:sz w:val="22"/>
          <w:szCs w:val="22"/>
        </w:rPr>
        <w:t xml:space="preserve">Друштвото има обврска да усвои деловник за работа на пописната комисија во кој како минимум ќе бидат содржани интерни процедури околу начинот на работа, роковите за известување и проверки на примероци. </w:t>
      </w:r>
    </w:p>
    <w:p w14:paraId="3BF59B80" w14:textId="77777777" w:rsidR="00694640" w:rsidRDefault="00694640" w:rsidP="001C3D92">
      <w:pPr>
        <w:pStyle w:val="Default"/>
        <w:jc w:val="both"/>
        <w:rPr>
          <w:sz w:val="22"/>
          <w:szCs w:val="22"/>
        </w:rPr>
      </w:pPr>
    </w:p>
    <w:p w14:paraId="585B5EFB" w14:textId="77777777" w:rsidR="001C3D92" w:rsidRDefault="001C3D92" w:rsidP="001C3D92">
      <w:pPr>
        <w:pStyle w:val="Default"/>
        <w:spacing w:after="240"/>
        <w:jc w:val="center"/>
        <w:rPr>
          <w:b/>
          <w:sz w:val="22"/>
          <w:szCs w:val="22"/>
        </w:rPr>
      </w:pPr>
      <w:r>
        <w:rPr>
          <w:b/>
          <w:sz w:val="22"/>
          <w:szCs w:val="22"/>
        </w:rPr>
        <w:t>Начин на пополнување на евиденцијата</w:t>
      </w:r>
    </w:p>
    <w:p w14:paraId="4457A916" w14:textId="77777777" w:rsidR="001C3D92" w:rsidRPr="00694640" w:rsidRDefault="001C3D92" w:rsidP="001C3D92">
      <w:pPr>
        <w:pStyle w:val="Default"/>
        <w:spacing w:after="240"/>
        <w:jc w:val="center"/>
        <w:rPr>
          <w:b/>
          <w:sz w:val="22"/>
          <w:szCs w:val="22"/>
        </w:rPr>
      </w:pPr>
      <w:r>
        <w:rPr>
          <w:b/>
          <w:sz w:val="22"/>
          <w:szCs w:val="22"/>
        </w:rPr>
        <w:t xml:space="preserve">Член </w:t>
      </w:r>
      <w:r w:rsidR="00880CBD">
        <w:rPr>
          <w:b/>
          <w:sz w:val="22"/>
          <w:szCs w:val="22"/>
          <w:lang w:val="en-US"/>
        </w:rPr>
        <w:t>2</w:t>
      </w:r>
      <w:r w:rsidR="00BF1F11">
        <w:rPr>
          <w:b/>
          <w:sz w:val="22"/>
          <w:szCs w:val="22"/>
        </w:rPr>
        <w:t>6</w:t>
      </w:r>
    </w:p>
    <w:p w14:paraId="71FE8C07" w14:textId="77777777" w:rsidR="001C3D92" w:rsidRDefault="001C3D92" w:rsidP="009D3631">
      <w:pPr>
        <w:pStyle w:val="Default"/>
        <w:numPr>
          <w:ilvl w:val="0"/>
          <w:numId w:val="28"/>
        </w:numPr>
        <w:spacing w:after="240"/>
        <w:jc w:val="both"/>
        <w:rPr>
          <w:sz w:val="22"/>
          <w:szCs w:val="22"/>
        </w:rPr>
      </w:pPr>
      <w:r>
        <w:rPr>
          <w:sz w:val="22"/>
          <w:szCs w:val="22"/>
        </w:rPr>
        <w:lastRenderedPageBreak/>
        <w:t xml:space="preserve">Минималната содржина на главната и поединечната евиденција на штети и откупи, евиденцијата на </w:t>
      </w:r>
      <w:proofErr w:type="spellStart"/>
      <w:r>
        <w:rPr>
          <w:sz w:val="22"/>
          <w:szCs w:val="22"/>
        </w:rPr>
        <w:t>капитализации</w:t>
      </w:r>
      <w:proofErr w:type="spellEnd"/>
      <w:r>
        <w:rPr>
          <w:sz w:val="22"/>
          <w:szCs w:val="22"/>
        </w:rPr>
        <w:t>, како и Пописот на штети од член 2</w:t>
      </w:r>
      <w:r w:rsidR="00694640">
        <w:rPr>
          <w:sz w:val="22"/>
          <w:szCs w:val="22"/>
        </w:rPr>
        <w:t>6</w:t>
      </w:r>
      <w:r>
        <w:rPr>
          <w:sz w:val="22"/>
          <w:szCs w:val="22"/>
        </w:rPr>
        <w:t xml:space="preserve"> од овој Правилник е пропишана во Прилог 2, кој е составен дел на овој Правилник.</w:t>
      </w:r>
    </w:p>
    <w:p w14:paraId="4D4EDCFB" w14:textId="77777777" w:rsidR="00880CBD" w:rsidRDefault="00880CBD" w:rsidP="001C3D92">
      <w:pPr>
        <w:pStyle w:val="Default"/>
        <w:jc w:val="both"/>
        <w:rPr>
          <w:sz w:val="22"/>
          <w:szCs w:val="22"/>
        </w:rPr>
      </w:pPr>
    </w:p>
    <w:p w14:paraId="65806D83" w14:textId="71EA663D" w:rsidR="001C3D92" w:rsidRDefault="001C3D92" w:rsidP="001C3D92">
      <w:pPr>
        <w:pStyle w:val="Default"/>
        <w:spacing w:after="240"/>
        <w:jc w:val="center"/>
        <w:rPr>
          <w:b/>
          <w:sz w:val="22"/>
          <w:szCs w:val="22"/>
        </w:rPr>
      </w:pPr>
      <w:r>
        <w:rPr>
          <w:b/>
          <w:sz w:val="22"/>
          <w:szCs w:val="22"/>
        </w:rPr>
        <w:t>Пријавување на штети и откупи</w:t>
      </w:r>
    </w:p>
    <w:p w14:paraId="0AF61CC0" w14:textId="77777777" w:rsidR="001C3D92" w:rsidRPr="00F9627A" w:rsidRDefault="001C3D92" w:rsidP="001C3D92">
      <w:pPr>
        <w:pStyle w:val="Default"/>
        <w:spacing w:after="240"/>
        <w:jc w:val="center"/>
        <w:rPr>
          <w:b/>
          <w:sz w:val="22"/>
          <w:szCs w:val="22"/>
        </w:rPr>
      </w:pPr>
      <w:r>
        <w:rPr>
          <w:b/>
          <w:sz w:val="22"/>
          <w:szCs w:val="22"/>
        </w:rPr>
        <w:t>Член 2</w:t>
      </w:r>
      <w:r w:rsidR="00BF1F11">
        <w:rPr>
          <w:b/>
          <w:sz w:val="22"/>
          <w:szCs w:val="22"/>
        </w:rPr>
        <w:t>7</w:t>
      </w:r>
    </w:p>
    <w:p w14:paraId="1EB9A348" w14:textId="77777777" w:rsidR="00694640" w:rsidRDefault="001C3D92" w:rsidP="009D3631">
      <w:pPr>
        <w:pStyle w:val="Default"/>
        <w:numPr>
          <w:ilvl w:val="0"/>
          <w:numId w:val="8"/>
        </w:numPr>
        <w:tabs>
          <w:tab w:val="left" w:pos="284"/>
        </w:tabs>
        <w:spacing w:after="240"/>
        <w:ind w:left="720" w:hanging="360"/>
        <w:jc w:val="both"/>
        <w:rPr>
          <w:sz w:val="22"/>
          <w:szCs w:val="22"/>
        </w:rPr>
      </w:pPr>
      <w:r>
        <w:rPr>
          <w:sz w:val="22"/>
          <w:szCs w:val="22"/>
        </w:rPr>
        <w:t>Надомест на штета или откуп се пријавува со поднесување на посебен формулар пропишан од страна на друштвото или друго писмено барање (во натамошниот текст: Барање за надомест).</w:t>
      </w:r>
    </w:p>
    <w:p w14:paraId="52B9B71B" w14:textId="77777777" w:rsidR="00694640" w:rsidRDefault="001C3D92" w:rsidP="009D3631">
      <w:pPr>
        <w:pStyle w:val="Default"/>
        <w:numPr>
          <w:ilvl w:val="0"/>
          <w:numId w:val="8"/>
        </w:numPr>
        <w:tabs>
          <w:tab w:val="left" w:pos="284"/>
        </w:tabs>
        <w:spacing w:after="240"/>
        <w:ind w:left="720" w:hanging="360"/>
        <w:jc w:val="both"/>
        <w:rPr>
          <w:sz w:val="22"/>
          <w:szCs w:val="22"/>
        </w:rPr>
      </w:pPr>
      <w:r w:rsidRPr="00694640">
        <w:rPr>
          <w:sz w:val="22"/>
          <w:szCs w:val="22"/>
        </w:rPr>
        <w:t xml:space="preserve">Барањето за надомест може да се поднесе писмено, електронски или  на друг начин определен од друштвото. </w:t>
      </w:r>
    </w:p>
    <w:p w14:paraId="39B25842" w14:textId="77777777" w:rsidR="001C3D92" w:rsidRPr="00694640" w:rsidRDefault="001C3D92" w:rsidP="009D3631">
      <w:pPr>
        <w:pStyle w:val="Default"/>
        <w:numPr>
          <w:ilvl w:val="0"/>
          <w:numId w:val="8"/>
        </w:numPr>
        <w:tabs>
          <w:tab w:val="left" w:pos="284"/>
        </w:tabs>
        <w:spacing w:after="240"/>
        <w:ind w:left="720" w:hanging="360"/>
        <w:jc w:val="both"/>
        <w:rPr>
          <w:sz w:val="22"/>
          <w:szCs w:val="22"/>
        </w:rPr>
      </w:pPr>
      <w:r w:rsidRPr="00694640">
        <w:rPr>
          <w:sz w:val="22"/>
          <w:szCs w:val="22"/>
        </w:rPr>
        <w:t xml:space="preserve">Задолжителни елементи на Барањето за надомест се: </w:t>
      </w:r>
    </w:p>
    <w:p w14:paraId="09F0A077" w14:textId="77777777" w:rsidR="001C3D92" w:rsidRDefault="001C3D92" w:rsidP="001C3D92">
      <w:pPr>
        <w:pStyle w:val="Default"/>
        <w:ind w:left="567"/>
        <w:jc w:val="both"/>
        <w:rPr>
          <w:sz w:val="22"/>
          <w:szCs w:val="22"/>
        </w:rPr>
      </w:pPr>
      <w:r>
        <w:rPr>
          <w:sz w:val="22"/>
          <w:szCs w:val="22"/>
        </w:rPr>
        <w:t xml:space="preserve">- Име и презиме на осигуреникот/корисникот; </w:t>
      </w:r>
    </w:p>
    <w:p w14:paraId="6F48A974" w14:textId="77777777" w:rsidR="001C3D92" w:rsidRDefault="001C3D92" w:rsidP="001C3D92">
      <w:pPr>
        <w:pStyle w:val="Default"/>
        <w:ind w:left="567"/>
        <w:jc w:val="both"/>
        <w:rPr>
          <w:sz w:val="22"/>
          <w:szCs w:val="22"/>
        </w:rPr>
      </w:pPr>
      <w:r>
        <w:rPr>
          <w:sz w:val="22"/>
          <w:szCs w:val="22"/>
        </w:rPr>
        <w:t>- ЕМБГ на осигуреникот/корисникот;</w:t>
      </w:r>
    </w:p>
    <w:p w14:paraId="5199B822" w14:textId="77777777" w:rsidR="001C3D92" w:rsidRDefault="001C3D92" w:rsidP="001C3D92">
      <w:pPr>
        <w:pStyle w:val="Default"/>
        <w:ind w:left="567"/>
        <w:jc w:val="both"/>
        <w:rPr>
          <w:sz w:val="22"/>
          <w:szCs w:val="22"/>
        </w:rPr>
      </w:pPr>
      <w:r>
        <w:rPr>
          <w:sz w:val="22"/>
          <w:szCs w:val="22"/>
        </w:rPr>
        <w:t xml:space="preserve">- Адреса на живеење; </w:t>
      </w:r>
    </w:p>
    <w:p w14:paraId="1139C6E6" w14:textId="77777777" w:rsidR="001C3D92" w:rsidRDefault="001C3D92" w:rsidP="001C3D92">
      <w:pPr>
        <w:pStyle w:val="Default"/>
        <w:ind w:left="567"/>
        <w:jc w:val="both"/>
        <w:rPr>
          <w:sz w:val="22"/>
          <w:szCs w:val="22"/>
        </w:rPr>
      </w:pPr>
      <w:r>
        <w:rPr>
          <w:sz w:val="22"/>
          <w:szCs w:val="22"/>
        </w:rPr>
        <w:t xml:space="preserve">- Датум, место и начин на пријава на штета или откуп; </w:t>
      </w:r>
    </w:p>
    <w:p w14:paraId="70901129" w14:textId="77777777" w:rsidR="001C3D92" w:rsidRDefault="001C3D92" w:rsidP="001C3D92">
      <w:pPr>
        <w:pStyle w:val="Default"/>
        <w:ind w:left="567"/>
        <w:jc w:val="both"/>
        <w:rPr>
          <w:sz w:val="22"/>
          <w:szCs w:val="22"/>
        </w:rPr>
      </w:pPr>
      <w:r>
        <w:rPr>
          <w:sz w:val="22"/>
          <w:szCs w:val="22"/>
        </w:rPr>
        <w:t xml:space="preserve">- Датум на настанување на штетата; </w:t>
      </w:r>
    </w:p>
    <w:p w14:paraId="61EF4728" w14:textId="77777777" w:rsidR="001C3D92" w:rsidRDefault="001C3D92" w:rsidP="001C3D92">
      <w:pPr>
        <w:pStyle w:val="Default"/>
        <w:ind w:left="567"/>
        <w:jc w:val="both"/>
        <w:rPr>
          <w:sz w:val="22"/>
          <w:szCs w:val="22"/>
        </w:rPr>
      </w:pPr>
      <w:r>
        <w:rPr>
          <w:sz w:val="22"/>
          <w:szCs w:val="22"/>
        </w:rPr>
        <w:t xml:space="preserve">- Податоци за полисата на осигурување/полисата за осигурување; </w:t>
      </w:r>
    </w:p>
    <w:p w14:paraId="3389ADB6" w14:textId="77777777" w:rsidR="00694640" w:rsidRDefault="001C3D92" w:rsidP="00694640">
      <w:pPr>
        <w:pStyle w:val="Default"/>
        <w:ind w:left="567"/>
        <w:jc w:val="both"/>
        <w:rPr>
          <w:sz w:val="22"/>
          <w:szCs w:val="22"/>
        </w:rPr>
      </w:pPr>
      <w:r>
        <w:rPr>
          <w:sz w:val="22"/>
          <w:szCs w:val="22"/>
        </w:rPr>
        <w:t>- Опис на штетен настан.</w:t>
      </w:r>
    </w:p>
    <w:p w14:paraId="43D9F356" w14:textId="77777777" w:rsidR="00694640" w:rsidRDefault="00694640" w:rsidP="00694640">
      <w:pPr>
        <w:pStyle w:val="Default"/>
        <w:jc w:val="both"/>
        <w:rPr>
          <w:sz w:val="22"/>
          <w:szCs w:val="22"/>
        </w:rPr>
      </w:pPr>
    </w:p>
    <w:p w14:paraId="1B590A61" w14:textId="77777777" w:rsidR="00694640" w:rsidRDefault="001C3D92" w:rsidP="009D3631">
      <w:pPr>
        <w:pStyle w:val="Default"/>
        <w:numPr>
          <w:ilvl w:val="0"/>
          <w:numId w:val="29"/>
        </w:numPr>
        <w:spacing w:after="240"/>
        <w:ind w:left="720"/>
        <w:jc w:val="both"/>
        <w:rPr>
          <w:sz w:val="22"/>
          <w:szCs w:val="22"/>
        </w:rPr>
      </w:pPr>
      <w:r>
        <w:rPr>
          <w:sz w:val="22"/>
          <w:szCs w:val="22"/>
        </w:rPr>
        <w:t xml:space="preserve">Друштвото е должно </w:t>
      </w:r>
      <w:r w:rsidR="00694640">
        <w:rPr>
          <w:sz w:val="22"/>
          <w:szCs w:val="22"/>
        </w:rPr>
        <w:t>Б</w:t>
      </w:r>
      <w:r>
        <w:rPr>
          <w:sz w:val="22"/>
          <w:szCs w:val="22"/>
        </w:rPr>
        <w:t xml:space="preserve">арањето за надомест да ги евидентира во Книгата на штети најдоцна во рок од два работни дена од денот на прием на Барањето за надомест. </w:t>
      </w:r>
    </w:p>
    <w:p w14:paraId="41EFE070" w14:textId="77777777" w:rsidR="00694640" w:rsidRDefault="001C3D92" w:rsidP="009D3631">
      <w:pPr>
        <w:pStyle w:val="Default"/>
        <w:numPr>
          <w:ilvl w:val="0"/>
          <w:numId w:val="29"/>
        </w:numPr>
        <w:spacing w:after="240"/>
        <w:ind w:left="720"/>
        <w:jc w:val="both"/>
        <w:rPr>
          <w:sz w:val="22"/>
          <w:szCs w:val="22"/>
        </w:rPr>
      </w:pPr>
      <w:r w:rsidRPr="00694640">
        <w:rPr>
          <w:sz w:val="22"/>
          <w:szCs w:val="22"/>
        </w:rPr>
        <w:t xml:space="preserve">По евидентирање на </w:t>
      </w:r>
      <w:r w:rsidR="00694640">
        <w:rPr>
          <w:sz w:val="22"/>
          <w:szCs w:val="22"/>
        </w:rPr>
        <w:t>Б</w:t>
      </w:r>
      <w:r w:rsidRPr="00694640">
        <w:rPr>
          <w:sz w:val="22"/>
          <w:szCs w:val="22"/>
        </w:rPr>
        <w:t xml:space="preserve">арањето за надомест во Книгата на штета, а не подоцна од пет работни дена од пријава, друштвото по писмен пат треба да побара до подносителот на </w:t>
      </w:r>
      <w:r w:rsidR="00694640">
        <w:rPr>
          <w:sz w:val="22"/>
          <w:szCs w:val="22"/>
        </w:rPr>
        <w:t>Б</w:t>
      </w:r>
      <w:r w:rsidRPr="00694640">
        <w:rPr>
          <w:sz w:val="22"/>
          <w:szCs w:val="22"/>
        </w:rPr>
        <w:t xml:space="preserve">арањето за надомест да достави трансакциска сметка, во случај истата да не била доставена во прилог на Барањето за надомест. </w:t>
      </w:r>
    </w:p>
    <w:p w14:paraId="2A82012E" w14:textId="77777777" w:rsidR="00694640" w:rsidRDefault="001C3D92" w:rsidP="009D3631">
      <w:pPr>
        <w:pStyle w:val="Default"/>
        <w:numPr>
          <w:ilvl w:val="0"/>
          <w:numId w:val="29"/>
        </w:numPr>
        <w:spacing w:after="240"/>
        <w:ind w:left="720"/>
        <w:jc w:val="both"/>
        <w:rPr>
          <w:sz w:val="22"/>
          <w:szCs w:val="22"/>
        </w:rPr>
      </w:pPr>
      <w:r w:rsidRPr="00694640">
        <w:rPr>
          <w:sz w:val="22"/>
          <w:szCs w:val="22"/>
        </w:rPr>
        <w:t xml:space="preserve">Во моментот на евидентирање на Барањето за надомест во Книгата на штети, штетата или откупот добива единствен број генериран од информатичкиот систем на штети. </w:t>
      </w:r>
    </w:p>
    <w:p w14:paraId="5874090B" w14:textId="77777777" w:rsidR="00694640" w:rsidRDefault="001C3D92" w:rsidP="009D3631">
      <w:pPr>
        <w:pStyle w:val="Default"/>
        <w:numPr>
          <w:ilvl w:val="0"/>
          <w:numId w:val="29"/>
        </w:numPr>
        <w:spacing w:after="240"/>
        <w:ind w:left="720"/>
        <w:jc w:val="both"/>
        <w:rPr>
          <w:sz w:val="22"/>
          <w:szCs w:val="22"/>
        </w:rPr>
      </w:pPr>
      <w:r w:rsidRPr="00694640">
        <w:rPr>
          <w:sz w:val="22"/>
          <w:szCs w:val="22"/>
        </w:rPr>
        <w:t xml:space="preserve">Друштвото е должно да формира предмет кој ќе се води под бројот кој е заведен во Книгата на штети.  </w:t>
      </w:r>
    </w:p>
    <w:p w14:paraId="768BC1D6" w14:textId="77777777" w:rsidR="00694640" w:rsidRPr="00040842" w:rsidRDefault="001C3D92" w:rsidP="009D3631">
      <w:pPr>
        <w:pStyle w:val="Default"/>
        <w:numPr>
          <w:ilvl w:val="0"/>
          <w:numId w:val="29"/>
        </w:numPr>
        <w:spacing w:after="240"/>
        <w:ind w:left="720"/>
        <w:jc w:val="both"/>
        <w:rPr>
          <w:sz w:val="22"/>
          <w:szCs w:val="22"/>
        </w:rPr>
      </w:pPr>
      <w:r w:rsidRPr="00694640">
        <w:rPr>
          <w:sz w:val="22"/>
          <w:szCs w:val="22"/>
        </w:rPr>
        <w:t xml:space="preserve">Друштвото во согласност со </w:t>
      </w:r>
      <w:r w:rsidR="00694640">
        <w:rPr>
          <w:sz w:val="22"/>
          <w:szCs w:val="22"/>
        </w:rPr>
        <w:t>оштетениот</w:t>
      </w:r>
      <w:r w:rsidRPr="00694640">
        <w:rPr>
          <w:sz w:val="22"/>
          <w:szCs w:val="22"/>
        </w:rPr>
        <w:t xml:space="preserve">, целокупната комуникација може да ја води по електронски пат.    </w:t>
      </w:r>
    </w:p>
    <w:p w14:paraId="6A981C96" w14:textId="77777777" w:rsidR="00EA04A4" w:rsidRDefault="00EA04A4" w:rsidP="00D10F0B">
      <w:pPr>
        <w:pStyle w:val="NoSpacing"/>
        <w:rPr>
          <w:rFonts w:cs="Calibri"/>
          <w:b/>
          <w:bCs/>
          <w:lang w:val="mk-MK"/>
        </w:rPr>
      </w:pPr>
    </w:p>
    <w:p w14:paraId="688D8B6B" w14:textId="77777777" w:rsidR="00880CBD" w:rsidRPr="00245A02" w:rsidRDefault="00880CBD" w:rsidP="00880CBD">
      <w:pPr>
        <w:pStyle w:val="Default"/>
        <w:jc w:val="center"/>
        <w:rPr>
          <w:color w:val="auto"/>
          <w:sz w:val="22"/>
          <w:szCs w:val="22"/>
        </w:rPr>
      </w:pPr>
      <w:r w:rsidRPr="00245A02">
        <w:rPr>
          <w:b/>
          <w:bCs/>
          <w:color w:val="auto"/>
          <w:sz w:val="22"/>
          <w:szCs w:val="22"/>
        </w:rPr>
        <w:t>Преодни одредби</w:t>
      </w:r>
    </w:p>
    <w:p w14:paraId="192A7B6A" w14:textId="77777777" w:rsidR="00880CBD" w:rsidRPr="008357EF" w:rsidRDefault="00880CBD" w:rsidP="00880CBD">
      <w:pPr>
        <w:pStyle w:val="Default"/>
        <w:rPr>
          <w:color w:val="auto"/>
          <w:sz w:val="22"/>
          <w:szCs w:val="22"/>
        </w:rPr>
      </w:pPr>
    </w:p>
    <w:p w14:paraId="0DCD486F" w14:textId="77777777" w:rsidR="00880CBD" w:rsidRPr="008357EF" w:rsidRDefault="00880CBD" w:rsidP="00880CBD">
      <w:pPr>
        <w:pStyle w:val="Default"/>
        <w:spacing w:after="240"/>
        <w:jc w:val="center"/>
        <w:rPr>
          <w:color w:val="auto"/>
          <w:sz w:val="22"/>
          <w:szCs w:val="22"/>
        </w:rPr>
      </w:pPr>
      <w:r w:rsidRPr="008357EF">
        <w:rPr>
          <w:b/>
          <w:bCs/>
          <w:color w:val="auto"/>
          <w:sz w:val="22"/>
          <w:szCs w:val="22"/>
        </w:rPr>
        <w:t xml:space="preserve">Член </w:t>
      </w:r>
      <w:r w:rsidR="00BF1F11">
        <w:rPr>
          <w:b/>
          <w:bCs/>
          <w:color w:val="auto"/>
          <w:sz w:val="22"/>
          <w:szCs w:val="22"/>
        </w:rPr>
        <w:t>2</w:t>
      </w:r>
      <w:r w:rsidR="00997A29">
        <w:rPr>
          <w:b/>
          <w:bCs/>
          <w:color w:val="auto"/>
          <w:sz w:val="22"/>
          <w:szCs w:val="22"/>
        </w:rPr>
        <w:t>8</w:t>
      </w:r>
    </w:p>
    <w:p w14:paraId="17608346" w14:textId="77777777" w:rsidR="00D10F0B" w:rsidRDefault="00880CBD" w:rsidP="009D3631">
      <w:pPr>
        <w:pStyle w:val="Default"/>
        <w:numPr>
          <w:ilvl w:val="0"/>
          <w:numId w:val="30"/>
        </w:numPr>
        <w:spacing w:after="240"/>
        <w:jc w:val="both"/>
        <w:rPr>
          <w:color w:val="auto"/>
          <w:sz w:val="22"/>
          <w:szCs w:val="22"/>
        </w:rPr>
      </w:pPr>
      <w:r w:rsidRPr="004455B7">
        <w:rPr>
          <w:color w:val="auto"/>
          <w:sz w:val="22"/>
          <w:szCs w:val="22"/>
        </w:rPr>
        <w:lastRenderedPageBreak/>
        <w:t xml:space="preserve">Со денот на влегувањето во сила на овој </w:t>
      </w:r>
      <w:r>
        <w:rPr>
          <w:color w:val="auto"/>
          <w:sz w:val="22"/>
          <w:szCs w:val="22"/>
        </w:rPr>
        <w:t xml:space="preserve">Правилник, </w:t>
      </w:r>
      <w:r w:rsidRPr="004455B7">
        <w:rPr>
          <w:color w:val="auto"/>
          <w:sz w:val="22"/>
          <w:szCs w:val="22"/>
        </w:rPr>
        <w:t>престануваат да важат одредбите од Правилникот за минималната содржина на евиденцијата и начинот на пријава, резервација и ликвидација на штети од страна на друштвата за осигурување (Сл. весник 4/2012).</w:t>
      </w:r>
      <w:r>
        <w:rPr>
          <w:color w:val="auto"/>
          <w:sz w:val="22"/>
          <w:szCs w:val="22"/>
        </w:rPr>
        <w:t xml:space="preserve"> </w:t>
      </w:r>
    </w:p>
    <w:p w14:paraId="6C98C9B4" w14:textId="77777777" w:rsidR="00D10F0B" w:rsidRPr="00040842" w:rsidRDefault="00BA10A3" w:rsidP="009D3631">
      <w:pPr>
        <w:pStyle w:val="Default"/>
        <w:numPr>
          <w:ilvl w:val="0"/>
          <w:numId w:val="30"/>
        </w:numPr>
        <w:spacing w:after="240"/>
        <w:jc w:val="both"/>
        <w:rPr>
          <w:color w:val="auto"/>
          <w:sz w:val="22"/>
          <w:szCs w:val="22"/>
        </w:rPr>
      </w:pPr>
      <w:r w:rsidRPr="00D10F0B">
        <w:rPr>
          <w:color w:val="auto"/>
          <w:sz w:val="22"/>
          <w:szCs w:val="22"/>
        </w:rPr>
        <w:t>Агенцијата може да донесе Упатство за спроведување на одредбите на овој Правилник</w:t>
      </w:r>
      <w:r w:rsidR="00BF1F11">
        <w:rPr>
          <w:color w:val="auto"/>
          <w:sz w:val="22"/>
          <w:szCs w:val="22"/>
        </w:rPr>
        <w:t>.</w:t>
      </w:r>
    </w:p>
    <w:p w14:paraId="3C7EDDDA" w14:textId="77777777" w:rsidR="00880CBD" w:rsidRPr="008778BC" w:rsidRDefault="00880CBD" w:rsidP="00880CBD">
      <w:pPr>
        <w:pStyle w:val="Default"/>
        <w:jc w:val="center"/>
        <w:rPr>
          <w:sz w:val="22"/>
          <w:szCs w:val="22"/>
        </w:rPr>
      </w:pPr>
      <w:r w:rsidRPr="008778BC">
        <w:rPr>
          <w:b/>
          <w:bCs/>
          <w:sz w:val="22"/>
          <w:szCs w:val="22"/>
        </w:rPr>
        <w:t>Завршни одредби</w:t>
      </w:r>
    </w:p>
    <w:p w14:paraId="6A11B78E" w14:textId="77777777" w:rsidR="00880CBD" w:rsidRPr="00B808BA" w:rsidRDefault="00880CBD" w:rsidP="00880CBD">
      <w:pPr>
        <w:pStyle w:val="Default"/>
        <w:jc w:val="center"/>
        <w:rPr>
          <w:sz w:val="22"/>
          <w:szCs w:val="22"/>
        </w:rPr>
      </w:pPr>
    </w:p>
    <w:p w14:paraId="44BBA7BD" w14:textId="77777777" w:rsidR="00880CBD" w:rsidRPr="00662B97" w:rsidRDefault="00880CBD" w:rsidP="00880CBD">
      <w:pPr>
        <w:pStyle w:val="Default"/>
        <w:spacing w:after="240"/>
        <w:jc w:val="center"/>
        <w:rPr>
          <w:sz w:val="22"/>
          <w:szCs w:val="22"/>
        </w:rPr>
      </w:pPr>
      <w:r w:rsidRPr="00662B97">
        <w:rPr>
          <w:b/>
          <w:bCs/>
          <w:sz w:val="22"/>
          <w:szCs w:val="22"/>
        </w:rPr>
        <w:t xml:space="preserve">Член </w:t>
      </w:r>
      <w:r w:rsidR="00997A29">
        <w:rPr>
          <w:b/>
          <w:bCs/>
          <w:sz w:val="22"/>
          <w:szCs w:val="22"/>
        </w:rPr>
        <w:t>29</w:t>
      </w:r>
    </w:p>
    <w:p w14:paraId="6E1EDFBD" w14:textId="36382B9B" w:rsidR="00880CBD" w:rsidRPr="008D04B4" w:rsidRDefault="00880CBD" w:rsidP="009D3631">
      <w:pPr>
        <w:pStyle w:val="NoSpacing"/>
        <w:numPr>
          <w:ilvl w:val="0"/>
          <w:numId w:val="31"/>
        </w:numPr>
        <w:spacing w:after="240"/>
        <w:jc w:val="both"/>
        <w:rPr>
          <w:rFonts w:cs="Calibri"/>
          <w:lang w:val="mk-MK"/>
        </w:rPr>
      </w:pPr>
      <w:r w:rsidRPr="008D04B4">
        <w:rPr>
          <w:lang w:val="mk-MK"/>
        </w:rPr>
        <w:t>Овој правилник влегува во сила со денот на објавувањето во „Службен весник на Република Северна Македонија“.</w:t>
      </w:r>
      <w:r w:rsidRPr="008D04B4">
        <w:t xml:space="preserve"> </w:t>
      </w:r>
      <w:r w:rsidRPr="008D04B4">
        <w:rPr>
          <w:lang w:val="mk-MK"/>
        </w:rPr>
        <w:t xml:space="preserve">Одредбите од дел </w:t>
      </w:r>
      <w:r w:rsidRPr="008D04B4">
        <w:t>II</w:t>
      </w:r>
      <w:r w:rsidR="00427987" w:rsidRPr="008D04B4">
        <w:t>I</w:t>
      </w:r>
      <w:r w:rsidRPr="008D04B4">
        <w:t xml:space="preserve"> </w:t>
      </w:r>
      <w:r w:rsidRPr="008D04B4">
        <w:rPr>
          <w:lang w:val="mk-MK"/>
        </w:rPr>
        <w:t xml:space="preserve">од овој правилник ќе се применуваат почнувајќи од третиот месец од стапување во сила на овој правилник. </w:t>
      </w:r>
      <w:r w:rsidR="008D04B4">
        <w:rPr>
          <w:lang w:val="mk-MK"/>
        </w:rPr>
        <w:t>Одредбите од членот 8 од овој правилник ќе се применуваат 12 месеци од стапување во сила на овој правилник.</w:t>
      </w:r>
    </w:p>
    <w:p w14:paraId="317A4CF2" w14:textId="77777777" w:rsidR="00880CBD" w:rsidRPr="008A718B" w:rsidRDefault="00880CBD" w:rsidP="00880CBD">
      <w:pPr>
        <w:pStyle w:val="NoSpacing"/>
        <w:rPr>
          <w:rFonts w:cs="Calibri"/>
          <w:lang w:val="mk-MK"/>
        </w:rPr>
      </w:pPr>
    </w:p>
    <w:p w14:paraId="3BE6C059" w14:textId="77777777" w:rsidR="00880CBD" w:rsidRPr="009C7C74" w:rsidRDefault="00880CBD" w:rsidP="00880CBD">
      <w:pPr>
        <w:pStyle w:val="NoSpacing"/>
        <w:rPr>
          <w:rFonts w:cs="Calibri"/>
          <w:lang w:val="mk-MK"/>
        </w:rPr>
      </w:pPr>
    </w:p>
    <w:p w14:paraId="1E6DE768" w14:textId="77777777" w:rsidR="00880CBD" w:rsidRPr="008357EF" w:rsidRDefault="00880CBD" w:rsidP="00880CBD">
      <w:pPr>
        <w:autoSpaceDE w:val="0"/>
        <w:autoSpaceDN w:val="0"/>
        <w:adjustRightInd w:val="0"/>
        <w:spacing w:after="0" w:line="360" w:lineRule="auto"/>
        <w:rPr>
          <w:rFonts w:cs="Calibri"/>
          <w:color w:val="000000"/>
          <w:lang w:val="mk-MK" w:eastAsia="mk-MK"/>
        </w:rPr>
      </w:pPr>
      <w:r w:rsidRPr="008357EF">
        <w:rPr>
          <w:rFonts w:cs="Calibri"/>
          <w:color w:val="000000"/>
          <w:lang w:val="mk-MK" w:eastAsia="mk-MK"/>
        </w:rPr>
        <w:t>Бр. ___-_</w:t>
      </w:r>
      <w:r w:rsidRPr="008357EF">
        <w:rPr>
          <w:rFonts w:cs="Calibri"/>
          <w:color w:val="000000"/>
          <w:lang w:eastAsia="mk-MK"/>
        </w:rPr>
        <w:t>___</w:t>
      </w:r>
      <w:r w:rsidRPr="008357EF">
        <w:rPr>
          <w:rFonts w:cs="Calibri"/>
          <w:color w:val="000000"/>
          <w:lang w:val="mk-MK" w:eastAsia="mk-MK"/>
        </w:rPr>
        <w:t>/</w:t>
      </w:r>
      <w:r w:rsidRPr="008357EF">
        <w:rPr>
          <w:rFonts w:cs="Calibri"/>
          <w:color w:val="000000"/>
          <w:lang w:eastAsia="mk-MK"/>
        </w:rPr>
        <w:t>_</w:t>
      </w:r>
      <w:r w:rsidRPr="008357EF">
        <w:rPr>
          <w:rFonts w:cs="Calibri"/>
          <w:color w:val="000000"/>
          <w:lang w:val="mk-MK" w:eastAsia="mk-MK"/>
        </w:rPr>
        <w:t xml:space="preserve"> </w:t>
      </w:r>
      <w:r w:rsidRPr="008357EF">
        <w:rPr>
          <w:rFonts w:cs="Calibri"/>
          <w:color w:val="000000"/>
          <w:lang w:val="mk-MK" w:eastAsia="mk-MK"/>
        </w:rPr>
        <w:tab/>
      </w:r>
      <w:r w:rsidRPr="008357EF">
        <w:rPr>
          <w:rFonts w:cs="Calibri"/>
          <w:color w:val="000000"/>
          <w:lang w:val="mk-MK" w:eastAsia="mk-MK"/>
        </w:rPr>
        <w:tab/>
      </w:r>
      <w:r w:rsidRPr="008357EF">
        <w:rPr>
          <w:rFonts w:cs="Calibri"/>
          <w:color w:val="000000"/>
          <w:lang w:val="mk-MK" w:eastAsia="mk-MK"/>
        </w:rPr>
        <w:tab/>
      </w:r>
      <w:r w:rsidRPr="008357EF">
        <w:rPr>
          <w:rFonts w:cs="Calibri"/>
          <w:color w:val="000000"/>
          <w:lang w:val="mk-MK" w:eastAsia="mk-MK"/>
        </w:rPr>
        <w:tab/>
        <w:t xml:space="preserve">                   </w:t>
      </w:r>
      <w:r w:rsidRPr="008357EF">
        <w:rPr>
          <w:rFonts w:cs="Calibri"/>
          <w:b/>
          <w:bCs/>
          <w:color w:val="000000"/>
          <w:lang w:val="mk-MK" w:eastAsia="mk-MK"/>
        </w:rPr>
        <w:t xml:space="preserve">Претседател на Советот на експерти, </w:t>
      </w:r>
    </w:p>
    <w:p w14:paraId="795348C9" w14:textId="77777777" w:rsidR="00880CBD" w:rsidRPr="008357EF" w:rsidRDefault="00880CBD" w:rsidP="00880CBD">
      <w:pPr>
        <w:autoSpaceDE w:val="0"/>
        <w:autoSpaceDN w:val="0"/>
        <w:adjustRightInd w:val="0"/>
        <w:spacing w:after="0" w:line="240" w:lineRule="auto"/>
        <w:rPr>
          <w:rFonts w:cs="Calibri"/>
          <w:color w:val="000000"/>
          <w:lang w:eastAsia="mk-MK"/>
        </w:rPr>
      </w:pPr>
      <w:r w:rsidRPr="008357EF">
        <w:rPr>
          <w:rFonts w:cs="Calibri"/>
          <w:color w:val="000000"/>
          <w:lang w:val="mk-MK" w:eastAsia="mk-MK"/>
        </w:rPr>
        <w:t>Скопје,__.</w:t>
      </w:r>
      <w:r w:rsidRPr="008357EF">
        <w:rPr>
          <w:rFonts w:cs="Calibri"/>
          <w:color w:val="000000"/>
          <w:lang w:eastAsia="mk-MK"/>
        </w:rPr>
        <w:t>__</w:t>
      </w:r>
      <w:r w:rsidRPr="008357EF">
        <w:rPr>
          <w:rFonts w:cs="Calibri"/>
          <w:color w:val="000000"/>
          <w:lang w:val="mk-MK" w:eastAsia="mk-MK"/>
        </w:rPr>
        <w:t>.20</w:t>
      </w:r>
      <w:r>
        <w:rPr>
          <w:rFonts w:cs="Calibri"/>
          <w:color w:val="000000"/>
          <w:lang w:val="mk-MK" w:eastAsia="mk-MK"/>
        </w:rPr>
        <w:t>20</w:t>
      </w:r>
      <w:r w:rsidRPr="008357EF">
        <w:rPr>
          <w:rFonts w:cs="Calibri"/>
          <w:color w:val="000000"/>
          <w:lang w:val="mk-MK" w:eastAsia="mk-MK"/>
        </w:rPr>
        <w:t xml:space="preserve"> година </w:t>
      </w:r>
      <w:r w:rsidRPr="008357EF">
        <w:rPr>
          <w:rFonts w:cs="Calibri"/>
          <w:color w:val="000000"/>
          <w:lang w:eastAsia="mk-MK"/>
        </w:rPr>
        <w:t xml:space="preserve">                                                               </w:t>
      </w:r>
      <w:r w:rsidRPr="008357EF">
        <w:rPr>
          <w:rFonts w:cs="Calibri"/>
          <w:color w:val="000000"/>
          <w:lang w:val="mk-MK" w:eastAsia="mk-MK"/>
        </w:rPr>
        <w:t xml:space="preserve"> </w:t>
      </w:r>
      <w:r>
        <w:rPr>
          <w:rFonts w:cs="Calibri"/>
          <w:color w:val="000000"/>
          <w:lang w:val="mk-MK" w:eastAsia="mk-MK"/>
        </w:rPr>
        <w:t xml:space="preserve">Крсте </w:t>
      </w:r>
      <w:proofErr w:type="spellStart"/>
      <w:r>
        <w:rPr>
          <w:rFonts w:cs="Calibri"/>
          <w:color w:val="000000"/>
          <w:lang w:val="mk-MK" w:eastAsia="mk-MK"/>
        </w:rPr>
        <w:t>Шајноски</w:t>
      </w:r>
      <w:proofErr w:type="spellEnd"/>
      <w:r>
        <w:rPr>
          <w:rFonts w:cs="Calibri"/>
          <w:color w:val="000000"/>
          <w:lang w:val="mk-MK" w:eastAsia="mk-MK"/>
        </w:rPr>
        <w:t xml:space="preserve"> </w:t>
      </w:r>
      <w:r w:rsidRPr="008357EF">
        <w:rPr>
          <w:rFonts w:cs="Calibri"/>
          <w:color w:val="000000"/>
          <w:lang w:eastAsia="mk-MK"/>
        </w:rPr>
        <w:t xml:space="preserve"> </w:t>
      </w:r>
    </w:p>
    <w:p w14:paraId="0B1C3637" w14:textId="77777777" w:rsidR="009A42FE" w:rsidRPr="00D32AFD" w:rsidRDefault="009A42FE" w:rsidP="009A42FE">
      <w:pPr>
        <w:jc w:val="both"/>
      </w:pPr>
    </w:p>
    <w:sectPr w:rsidR="009A42FE" w:rsidRPr="00D3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45A4"/>
    <w:multiLevelType w:val="hybridMultilevel"/>
    <w:tmpl w:val="B8CAB0EC"/>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963"/>
    <w:multiLevelType w:val="hybridMultilevel"/>
    <w:tmpl w:val="182A8500"/>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96D5B"/>
    <w:multiLevelType w:val="hybridMultilevel"/>
    <w:tmpl w:val="4F06FB12"/>
    <w:lvl w:ilvl="0" w:tplc="EE7E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6509"/>
    <w:multiLevelType w:val="hybridMultilevel"/>
    <w:tmpl w:val="6F1E6F7A"/>
    <w:lvl w:ilvl="0" w:tplc="00BE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680F"/>
    <w:multiLevelType w:val="hybridMultilevel"/>
    <w:tmpl w:val="F09C3DB8"/>
    <w:lvl w:ilvl="0" w:tplc="4B124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58E5"/>
    <w:multiLevelType w:val="hybridMultilevel"/>
    <w:tmpl w:val="2280D192"/>
    <w:lvl w:ilvl="0" w:tplc="D20EDFA4">
      <w:start w:val="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27ADB"/>
    <w:multiLevelType w:val="hybridMultilevel"/>
    <w:tmpl w:val="75A6E9FE"/>
    <w:lvl w:ilvl="0" w:tplc="752C9D10">
      <w:start w:val="1"/>
      <w:numFmt w:val="decimal"/>
      <w:lvlText w:val="(%1)"/>
      <w:lvlJc w:val="left"/>
      <w:pPr>
        <w:ind w:left="810" w:hanging="450"/>
      </w:pPr>
      <w:rPr>
        <w:rFonts w:ascii="Calibri" w:eastAsia="Times New Roman" w:hAnsi="Calibri" w:cs="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15:restartNumberingAfterBreak="0">
    <w:nsid w:val="1A4572C6"/>
    <w:multiLevelType w:val="hybridMultilevel"/>
    <w:tmpl w:val="CD084718"/>
    <w:lvl w:ilvl="0" w:tplc="B55C216E">
      <w:start w:val="1"/>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4B5ADD"/>
    <w:multiLevelType w:val="hybridMultilevel"/>
    <w:tmpl w:val="A0D0BB70"/>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44D49"/>
    <w:multiLevelType w:val="hybridMultilevel"/>
    <w:tmpl w:val="746CC26E"/>
    <w:lvl w:ilvl="0" w:tplc="65328AA4">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71BAC"/>
    <w:multiLevelType w:val="hybridMultilevel"/>
    <w:tmpl w:val="8EF4D028"/>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3C8A"/>
    <w:multiLevelType w:val="hybridMultilevel"/>
    <w:tmpl w:val="AFE0D592"/>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1E4F"/>
    <w:multiLevelType w:val="hybridMultilevel"/>
    <w:tmpl w:val="BF18867E"/>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B632D"/>
    <w:multiLevelType w:val="hybridMultilevel"/>
    <w:tmpl w:val="EC6A337C"/>
    <w:lvl w:ilvl="0" w:tplc="01E8964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533A0"/>
    <w:multiLevelType w:val="hybridMultilevel"/>
    <w:tmpl w:val="835268D4"/>
    <w:lvl w:ilvl="0" w:tplc="47AC2792">
      <w:start w:val="53"/>
      <w:numFmt w:val="bullet"/>
      <w:lvlText w:val="-"/>
      <w:lvlJc w:val="left"/>
      <w:pPr>
        <w:ind w:left="644" w:hanging="360"/>
      </w:pPr>
      <w:rPr>
        <w:rFonts w:ascii="Calibri" w:eastAsia="Times New Roman" w:hAnsi="Calibri" w:cs="Calibri" w:hint="default"/>
      </w:rPr>
    </w:lvl>
    <w:lvl w:ilvl="1" w:tplc="042F0003">
      <w:start w:val="1"/>
      <w:numFmt w:val="bullet"/>
      <w:lvlText w:val="o"/>
      <w:lvlJc w:val="left"/>
      <w:pPr>
        <w:ind w:left="1364" w:hanging="360"/>
      </w:pPr>
      <w:rPr>
        <w:rFonts w:ascii="Courier New" w:hAnsi="Courier New" w:cs="Courier New" w:hint="default"/>
      </w:rPr>
    </w:lvl>
    <w:lvl w:ilvl="2" w:tplc="042F0005">
      <w:start w:val="1"/>
      <w:numFmt w:val="bullet"/>
      <w:lvlText w:val=""/>
      <w:lvlJc w:val="left"/>
      <w:pPr>
        <w:ind w:left="2084" w:hanging="360"/>
      </w:pPr>
      <w:rPr>
        <w:rFonts w:ascii="Wingdings" w:hAnsi="Wingdings" w:hint="default"/>
      </w:rPr>
    </w:lvl>
    <w:lvl w:ilvl="3" w:tplc="042F0001">
      <w:start w:val="1"/>
      <w:numFmt w:val="bullet"/>
      <w:lvlText w:val=""/>
      <w:lvlJc w:val="left"/>
      <w:pPr>
        <w:ind w:left="2804" w:hanging="360"/>
      </w:pPr>
      <w:rPr>
        <w:rFonts w:ascii="Symbol" w:hAnsi="Symbol" w:hint="default"/>
      </w:rPr>
    </w:lvl>
    <w:lvl w:ilvl="4" w:tplc="042F0003">
      <w:start w:val="1"/>
      <w:numFmt w:val="bullet"/>
      <w:lvlText w:val="o"/>
      <w:lvlJc w:val="left"/>
      <w:pPr>
        <w:ind w:left="3524" w:hanging="360"/>
      </w:pPr>
      <w:rPr>
        <w:rFonts w:ascii="Courier New" w:hAnsi="Courier New" w:cs="Courier New" w:hint="default"/>
      </w:rPr>
    </w:lvl>
    <w:lvl w:ilvl="5" w:tplc="042F0005">
      <w:start w:val="1"/>
      <w:numFmt w:val="bullet"/>
      <w:lvlText w:val=""/>
      <w:lvlJc w:val="left"/>
      <w:pPr>
        <w:ind w:left="4244" w:hanging="360"/>
      </w:pPr>
      <w:rPr>
        <w:rFonts w:ascii="Wingdings" w:hAnsi="Wingdings" w:hint="default"/>
      </w:rPr>
    </w:lvl>
    <w:lvl w:ilvl="6" w:tplc="042F0001">
      <w:start w:val="1"/>
      <w:numFmt w:val="bullet"/>
      <w:lvlText w:val=""/>
      <w:lvlJc w:val="left"/>
      <w:pPr>
        <w:ind w:left="4964" w:hanging="360"/>
      </w:pPr>
      <w:rPr>
        <w:rFonts w:ascii="Symbol" w:hAnsi="Symbol" w:hint="default"/>
      </w:rPr>
    </w:lvl>
    <w:lvl w:ilvl="7" w:tplc="042F0003">
      <w:start w:val="1"/>
      <w:numFmt w:val="bullet"/>
      <w:lvlText w:val="o"/>
      <w:lvlJc w:val="left"/>
      <w:pPr>
        <w:ind w:left="5684" w:hanging="360"/>
      </w:pPr>
      <w:rPr>
        <w:rFonts w:ascii="Courier New" w:hAnsi="Courier New" w:cs="Courier New" w:hint="default"/>
      </w:rPr>
    </w:lvl>
    <w:lvl w:ilvl="8" w:tplc="042F0005">
      <w:start w:val="1"/>
      <w:numFmt w:val="bullet"/>
      <w:lvlText w:val=""/>
      <w:lvlJc w:val="left"/>
      <w:pPr>
        <w:ind w:left="6404" w:hanging="360"/>
      </w:pPr>
      <w:rPr>
        <w:rFonts w:ascii="Wingdings" w:hAnsi="Wingdings" w:hint="default"/>
      </w:rPr>
    </w:lvl>
  </w:abstractNum>
  <w:abstractNum w:abstractNumId="15" w15:restartNumberingAfterBreak="0">
    <w:nsid w:val="2C016609"/>
    <w:multiLevelType w:val="hybridMultilevel"/>
    <w:tmpl w:val="044E6626"/>
    <w:lvl w:ilvl="0" w:tplc="EE7E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6032D"/>
    <w:multiLevelType w:val="hybridMultilevel"/>
    <w:tmpl w:val="0F1ACAAA"/>
    <w:lvl w:ilvl="0" w:tplc="00BEEA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E7F15"/>
    <w:multiLevelType w:val="hybridMultilevel"/>
    <w:tmpl w:val="3BD824E0"/>
    <w:lvl w:ilvl="0" w:tplc="2780C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13B41"/>
    <w:multiLevelType w:val="hybridMultilevel"/>
    <w:tmpl w:val="852EAFEC"/>
    <w:lvl w:ilvl="0" w:tplc="EE7E1A28">
      <w:start w:val="1"/>
      <w:numFmt w:val="decimal"/>
      <w:lvlText w:val="(%1)"/>
      <w:lvlJc w:val="left"/>
      <w:pPr>
        <w:ind w:left="54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15:restartNumberingAfterBreak="0">
    <w:nsid w:val="35D02E29"/>
    <w:multiLevelType w:val="hybridMultilevel"/>
    <w:tmpl w:val="1C0C3A90"/>
    <w:lvl w:ilvl="0" w:tplc="27F2BB34">
      <w:start w:val="1"/>
      <w:numFmt w:val="decimal"/>
      <w:lvlText w:val="(%1)"/>
      <w:lvlJc w:val="left"/>
      <w:pPr>
        <w:ind w:left="517" w:hanging="375"/>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15:restartNumberingAfterBreak="0">
    <w:nsid w:val="3BA605EC"/>
    <w:multiLevelType w:val="hybridMultilevel"/>
    <w:tmpl w:val="D722DCF0"/>
    <w:lvl w:ilvl="0" w:tplc="EE7E1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E1FA6"/>
    <w:multiLevelType w:val="hybridMultilevel"/>
    <w:tmpl w:val="BC466316"/>
    <w:lvl w:ilvl="0" w:tplc="00BE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032DA"/>
    <w:multiLevelType w:val="hybridMultilevel"/>
    <w:tmpl w:val="EBEE9F04"/>
    <w:lvl w:ilvl="0" w:tplc="E59AE410">
      <w:start w:val="1"/>
      <w:numFmt w:val="decimal"/>
      <w:lvlText w:val="(%1)"/>
      <w:lvlJc w:val="left"/>
      <w:pPr>
        <w:ind w:left="360" w:hanging="360"/>
      </w:p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23" w15:restartNumberingAfterBreak="0">
    <w:nsid w:val="4560302C"/>
    <w:multiLevelType w:val="hybridMultilevel"/>
    <w:tmpl w:val="93D6F762"/>
    <w:lvl w:ilvl="0" w:tplc="65DE5788">
      <w:start w:val="1"/>
      <w:numFmt w:val="decimal"/>
      <w:lvlText w:val="(%1)"/>
      <w:lvlJc w:val="left"/>
      <w:pPr>
        <w:ind w:left="670" w:hanging="40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EE62003"/>
    <w:multiLevelType w:val="hybridMultilevel"/>
    <w:tmpl w:val="C3C88632"/>
    <w:lvl w:ilvl="0" w:tplc="00BE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00F03"/>
    <w:multiLevelType w:val="hybridMultilevel"/>
    <w:tmpl w:val="91FE2FCA"/>
    <w:lvl w:ilvl="0" w:tplc="00BE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C5001"/>
    <w:multiLevelType w:val="hybridMultilevel"/>
    <w:tmpl w:val="D826D6BA"/>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61908"/>
    <w:multiLevelType w:val="hybridMultilevel"/>
    <w:tmpl w:val="684EED70"/>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0D9"/>
    <w:multiLevelType w:val="hybridMultilevel"/>
    <w:tmpl w:val="CA687332"/>
    <w:lvl w:ilvl="0" w:tplc="01E8964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0F4456"/>
    <w:multiLevelType w:val="hybridMultilevel"/>
    <w:tmpl w:val="7E563B6C"/>
    <w:lvl w:ilvl="0" w:tplc="B12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D7F8A"/>
    <w:multiLevelType w:val="hybridMultilevel"/>
    <w:tmpl w:val="EBEE9F04"/>
    <w:lvl w:ilvl="0" w:tplc="E59AE410">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1" w15:restartNumberingAfterBreak="0">
    <w:nsid w:val="72532EDA"/>
    <w:multiLevelType w:val="hybridMultilevel"/>
    <w:tmpl w:val="65CCDE3A"/>
    <w:lvl w:ilvl="0" w:tplc="00BE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B4BA2"/>
    <w:multiLevelType w:val="hybridMultilevel"/>
    <w:tmpl w:val="AD5E9D5A"/>
    <w:lvl w:ilvl="0" w:tplc="01E89644">
      <w:start w:val="1"/>
      <w:numFmt w:val="decimal"/>
      <w:lvlText w:val="(%1)"/>
      <w:lvlJc w:val="left"/>
      <w:pPr>
        <w:ind w:left="517" w:hanging="375"/>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4"/>
  </w:num>
  <w:num w:numId="12">
    <w:abstractNumId w:val="7"/>
  </w:num>
  <w:num w:numId="13">
    <w:abstractNumId w:val="23"/>
  </w:num>
  <w:num w:numId="14">
    <w:abstractNumId w:val="16"/>
  </w:num>
  <w:num w:numId="15">
    <w:abstractNumId w:val="25"/>
  </w:num>
  <w:num w:numId="16">
    <w:abstractNumId w:val="24"/>
  </w:num>
  <w:num w:numId="17">
    <w:abstractNumId w:val="21"/>
  </w:num>
  <w:num w:numId="18">
    <w:abstractNumId w:val="3"/>
  </w:num>
  <w:num w:numId="19">
    <w:abstractNumId w:val="31"/>
  </w:num>
  <w:num w:numId="20">
    <w:abstractNumId w:val="27"/>
  </w:num>
  <w:num w:numId="21">
    <w:abstractNumId w:val="10"/>
  </w:num>
  <w:num w:numId="22">
    <w:abstractNumId w:val="11"/>
  </w:num>
  <w:num w:numId="23">
    <w:abstractNumId w:val="12"/>
  </w:num>
  <w:num w:numId="24">
    <w:abstractNumId w:val="0"/>
  </w:num>
  <w:num w:numId="25">
    <w:abstractNumId w:val="29"/>
  </w:num>
  <w:num w:numId="26">
    <w:abstractNumId w:val="8"/>
  </w:num>
  <w:num w:numId="27">
    <w:abstractNumId w:val="1"/>
  </w:num>
  <w:num w:numId="28">
    <w:abstractNumId w:val="26"/>
  </w:num>
  <w:num w:numId="29">
    <w:abstractNumId w:val="9"/>
  </w:num>
  <w:num w:numId="30">
    <w:abstractNumId w:val="2"/>
  </w:num>
  <w:num w:numId="31">
    <w:abstractNumId w:val="20"/>
  </w:num>
  <w:num w:numId="32">
    <w:abstractNumId w:val="15"/>
  </w:num>
  <w:num w:numId="33">
    <w:abstractNumId w:val="13"/>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8C"/>
    <w:rsid w:val="00017889"/>
    <w:rsid w:val="000241BA"/>
    <w:rsid w:val="00035B33"/>
    <w:rsid w:val="00040842"/>
    <w:rsid w:val="00080BFB"/>
    <w:rsid w:val="000A2430"/>
    <w:rsid w:val="000C4FFA"/>
    <w:rsid w:val="00151F56"/>
    <w:rsid w:val="00197305"/>
    <w:rsid w:val="001B0011"/>
    <w:rsid w:val="001C3D92"/>
    <w:rsid w:val="001F213D"/>
    <w:rsid w:val="001F7045"/>
    <w:rsid w:val="001F7682"/>
    <w:rsid w:val="00216EFA"/>
    <w:rsid w:val="00273D0C"/>
    <w:rsid w:val="00283065"/>
    <w:rsid w:val="002B0A7E"/>
    <w:rsid w:val="002E487D"/>
    <w:rsid w:val="0030271D"/>
    <w:rsid w:val="00354DA6"/>
    <w:rsid w:val="003902C0"/>
    <w:rsid w:val="003E5AA0"/>
    <w:rsid w:val="00412549"/>
    <w:rsid w:val="0042564E"/>
    <w:rsid w:val="00427987"/>
    <w:rsid w:val="00443BB3"/>
    <w:rsid w:val="00450027"/>
    <w:rsid w:val="00454A6D"/>
    <w:rsid w:val="00470B45"/>
    <w:rsid w:val="00486D93"/>
    <w:rsid w:val="004A0014"/>
    <w:rsid w:val="004A4A55"/>
    <w:rsid w:val="004B7D27"/>
    <w:rsid w:val="004F25BF"/>
    <w:rsid w:val="00522529"/>
    <w:rsid w:val="005367F7"/>
    <w:rsid w:val="00545E36"/>
    <w:rsid w:val="0055683E"/>
    <w:rsid w:val="00580D03"/>
    <w:rsid w:val="00587468"/>
    <w:rsid w:val="005A675D"/>
    <w:rsid w:val="005B63A3"/>
    <w:rsid w:val="005E6942"/>
    <w:rsid w:val="00621532"/>
    <w:rsid w:val="00640AED"/>
    <w:rsid w:val="0068063C"/>
    <w:rsid w:val="00694640"/>
    <w:rsid w:val="006A576F"/>
    <w:rsid w:val="006C3EB7"/>
    <w:rsid w:val="006E3356"/>
    <w:rsid w:val="0075730E"/>
    <w:rsid w:val="00784A03"/>
    <w:rsid w:val="007F04A1"/>
    <w:rsid w:val="00806033"/>
    <w:rsid w:val="00880CBD"/>
    <w:rsid w:val="00893FC1"/>
    <w:rsid w:val="0089672B"/>
    <w:rsid w:val="008A1B45"/>
    <w:rsid w:val="008C1F8C"/>
    <w:rsid w:val="008D04B4"/>
    <w:rsid w:val="009322B2"/>
    <w:rsid w:val="009826D9"/>
    <w:rsid w:val="00985DDF"/>
    <w:rsid w:val="00997A29"/>
    <w:rsid w:val="009A42FE"/>
    <w:rsid w:val="009D3631"/>
    <w:rsid w:val="00A21431"/>
    <w:rsid w:val="00A25481"/>
    <w:rsid w:val="00A55E19"/>
    <w:rsid w:val="00A81D74"/>
    <w:rsid w:val="00A85C0C"/>
    <w:rsid w:val="00AD0B3F"/>
    <w:rsid w:val="00AE149D"/>
    <w:rsid w:val="00AF3565"/>
    <w:rsid w:val="00B13A20"/>
    <w:rsid w:val="00B20ACD"/>
    <w:rsid w:val="00B50182"/>
    <w:rsid w:val="00BA10A3"/>
    <w:rsid w:val="00BE7053"/>
    <w:rsid w:val="00BF1F11"/>
    <w:rsid w:val="00C31EAB"/>
    <w:rsid w:val="00CB55CD"/>
    <w:rsid w:val="00CB592D"/>
    <w:rsid w:val="00CD4B08"/>
    <w:rsid w:val="00D10F0B"/>
    <w:rsid w:val="00D14537"/>
    <w:rsid w:val="00D16C2C"/>
    <w:rsid w:val="00D21A41"/>
    <w:rsid w:val="00D3275D"/>
    <w:rsid w:val="00D32AFD"/>
    <w:rsid w:val="00D87C28"/>
    <w:rsid w:val="00DE1524"/>
    <w:rsid w:val="00DF68BF"/>
    <w:rsid w:val="00E315EE"/>
    <w:rsid w:val="00E507EC"/>
    <w:rsid w:val="00E70D94"/>
    <w:rsid w:val="00E7149E"/>
    <w:rsid w:val="00EA04A4"/>
    <w:rsid w:val="00EB4EEB"/>
    <w:rsid w:val="00ED475A"/>
    <w:rsid w:val="00F07862"/>
    <w:rsid w:val="00F13E16"/>
    <w:rsid w:val="00F314BA"/>
    <w:rsid w:val="00F73991"/>
    <w:rsid w:val="00F9627A"/>
    <w:rsid w:val="00FA710B"/>
    <w:rsid w:val="00FB0D9E"/>
    <w:rsid w:val="00FF37D0"/>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A872"/>
  <w15:chartTrackingRefBased/>
  <w15:docId w15:val="{37A98D14-0983-486B-AF1B-69E996B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8C"/>
    <w:rPr>
      <w:rFonts w:ascii="Segoe UI" w:hAnsi="Segoe UI" w:cs="Segoe UI"/>
      <w:sz w:val="18"/>
      <w:szCs w:val="18"/>
    </w:rPr>
  </w:style>
  <w:style w:type="paragraph" w:styleId="NoSpacing">
    <w:name w:val="No Spacing"/>
    <w:uiPriority w:val="1"/>
    <w:qFormat/>
    <w:rsid w:val="008C1F8C"/>
    <w:pPr>
      <w:spacing w:after="0" w:line="240" w:lineRule="auto"/>
    </w:pPr>
    <w:rPr>
      <w:rFonts w:ascii="Calibri" w:eastAsia="Times New Roman" w:hAnsi="Calibri" w:cs="Times New Roman"/>
    </w:rPr>
  </w:style>
  <w:style w:type="paragraph" w:styleId="CommentText">
    <w:name w:val="annotation text"/>
    <w:basedOn w:val="Normal"/>
    <w:link w:val="CommentTextChar"/>
    <w:uiPriority w:val="99"/>
    <w:semiHidden/>
    <w:unhideWhenUsed/>
    <w:rsid w:val="008C1F8C"/>
    <w:rPr>
      <w:sz w:val="20"/>
      <w:szCs w:val="20"/>
    </w:rPr>
  </w:style>
  <w:style w:type="character" w:customStyle="1" w:styleId="CommentTextChar">
    <w:name w:val="Comment Text Char"/>
    <w:basedOn w:val="DefaultParagraphFont"/>
    <w:link w:val="CommentText"/>
    <w:uiPriority w:val="99"/>
    <w:semiHidden/>
    <w:rsid w:val="008C1F8C"/>
    <w:rPr>
      <w:rFonts w:ascii="Calibri" w:eastAsia="Times New Roman" w:hAnsi="Calibri" w:cs="Times New Roman"/>
      <w:sz w:val="20"/>
      <w:szCs w:val="20"/>
    </w:rPr>
  </w:style>
  <w:style w:type="paragraph" w:styleId="ListParagraph">
    <w:name w:val="List Paragraph"/>
    <w:basedOn w:val="Normal"/>
    <w:uiPriority w:val="34"/>
    <w:qFormat/>
    <w:rsid w:val="008C1F8C"/>
    <w:pPr>
      <w:ind w:left="720"/>
      <w:contextualSpacing/>
    </w:pPr>
  </w:style>
  <w:style w:type="paragraph" w:customStyle="1" w:styleId="Default">
    <w:name w:val="Default"/>
    <w:rsid w:val="008C1F8C"/>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styleId="CommentReference">
    <w:name w:val="annotation reference"/>
    <w:uiPriority w:val="99"/>
    <w:semiHidden/>
    <w:unhideWhenUsed/>
    <w:rsid w:val="008C1F8C"/>
    <w:rPr>
      <w:sz w:val="16"/>
      <w:szCs w:val="16"/>
    </w:rPr>
  </w:style>
  <w:style w:type="paragraph" w:styleId="Footer">
    <w:name w:val="footer"/>
    <w:basedOn w:val="Normal"/>
    <w:link w:val="FooterChar"/>
    <w:uiPriority w:val="99"/>
    <w:unhideWhenUsed/>
    <w:rsid w:val="0088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BD"/>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06033"/>
    <w:pPr>
      <w:spacing w:line="240" w:lineRule="auto"/>
    </w:pPr>
    <w:rPr>
      <w:b/>
      <w:bCs/>
    </w:rPr>
  </w:style>
  <w:style w:type="character" w:customStyle="1" w:styleId="CommentSubjectChar">
    <w:name w:val="Comment Subject Char"/>
    <w:basedOn w:val="CommentTextChar"/>
    <w:link w:val="CommentSubject"/>
    <w:uiPriority w:val="99"/>
    <w:semiHidden/>
    <w:rsid w:val="00806033"/>
    <w:rPr>
      <w:rFonts w:ascii="Calibri" w:eastAsia="Times New Roman" w:hAnsi="Calibri" w:cs="Times New Roman"/>
      <w:b/>
      <w:bCs/>
      <w:sz w:val="20"/>
      <w:szCs w:val="20"/>
    </w:rPr>
  </w:style>
  <w:style w:type="paragraph" w:styleId="Revision">
    <w:name w:val="Revision"/>
    <w:hidden/>
    <w:uiPriority w:val="99"/>
    <w:semiHidden/>
    <w:rsid w:val="00F314B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4997">
      <w:bodyDiv w:val="1"/>
      <w:marLeft w:val="0"/>
      <w:marRight w:val="0"/>
      <w:marTop w:val="0"/>
      <w:marBottom w:val="0"/>
      <w:divBdr>
        <w:top w:val="none" w:sz="0" w:space="0" w:color="auto"/>
        <w:left w:val="none" w:sz="0" w:space="0" w:color="auto"/>
        <w:bottom w:val="none" w:sz="0" w:space="0" w:color="auto"/>
        <w:right w:val="none" w:sz="0" w:space="0" w:color="auto"/>
      </w:divBdr>
    </w:div>
    <w:div w:id="487134283">
      <w:bodyDiv w:val="1"/>
      <w:marLeft w:val="0"/>
      <w:marRight w:val="0"/>
      <w:marTop w:val="0"/>
      <w:marBottom w:val="0"/>
      <w:divBdr>
        <w:top w:val="none" w:sz="0" w:space="0" w:color="auto"/>
        <w:left w:val="none" w:sz="0" w:space="0" w:color="auto"/>
        <w:bottom w:val="none" w:sz="0" w:space="0" w:color="auto"/>
        <w:right w:val="none" w:sz="0" w:space="0" w:color="auto"/>
      </w:divBdr>
    </w:div>
    <w:div w:id="6605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9D5A-1FE1-4AC8-919C-E9D65270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21090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Kargova</dc:creator>
  <cp:keywords/>
  <dc:description/>
  <cp:lastModifiedBy>Ana Kargova</cp:lastModifiedBy>
  <cp:revision>2</cp:revision>
  <cp:lastPrinted>2020-04-23T08:12:00Z</cp:lastPrinted>
  <dcterms:created xsi:type="dcterms:W3CDTF">2020-05-07T17:56:00Z</dcterms:created>
  <dcterms:modified xsi:type="dcterms:W3CDTF">2020-05-07T17:56:00Z</dcterms:modified>
</cp:coreProperties>
</file>